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69FDE8">
      <w:pPr>
        <w:jc w:val="right"/>
        <w:rPr>
          <w:sz w:val="24"/>
        </w:rPr>
      </w:pPr>
    </w:p>
    <w:p w14:paraId="7E86CCC4">
      <w:pPr>
        <w:shd w:val="clear" w:color="auto" w:fill="FFFFFF"/>
        <w:tabs>
          <w:tab w:val="left" w:pos="993"/>
        </w:tabs>
        <w:spacing w:line="360" w:lineRule="auto"/>
        <w:ind w:left="1416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Аннотация научно-исследовательской работы</w:t>
      </w:r>
    </w:p>
    <w:p w14:paraId="256C6947">
      <w:pPr>
        <w:numPr>
          <w:ilvl w:val="0"/>
          <w:numId w:val="1"/>
        </w:numPr>
        <w:shd w:val="clear" w:color="auto" w:fill="FFFFFF"/>
        <w:tabs>
          <w:tab w:val="left" w:pos="993"/>
        </w:tabs>
        <w:suppressAutoHyphens w:val="0"/>
        <w:ind w:left="714" w:hanging="35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ФГБОУ ВО «СамГТУ»</w:t>
      </w:r>
    </w:p>
    <w:p w14:paraId="095C8DDF">
      <w:pPr>
        <w:numPr>
          <w:ilvl w:val="0"/>
          <w:numId w:val="1"/>
        </w:numPr>
        <w:shd w:val="clear" w:color="auto" w:fill="FFFFFF"/>
        <w:tabs>
          <w:tab w:val="left" w:pos="993"/>
        </w:tabs>
        <w:suppressAutoHyphens w:val="0"/>
        <w:ind w:left="714" w:hanging="35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Автор: (ФИО и контактные данные автора) </w:t>
      </w:r>
    </w:p>
    <w:p w14:paraId="1436601C">
      <w:pPr>
        <w:numPr>
          <w:ilvl w:val="0"/>
          <w:numId w:val="1"/>
        </w:numPr>
        <w:shd w:val="clear" w:color="auto" w:fill="FFFFFF"/>
        <w:tabs>
          <w:tab w:val="left" w:pos="993"/>
        </w:tabs>
        <w:suppressAutoHyphens w:val="0"/>
        <w:ind w:left="714" w:hanging="35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Научный руководитель: (ФИО и контактные данные научного руководителя (если имеется))</w:t>
      </w:r>
    </w:p>
    <w:p w14:paraId="22CCDF82">
      <w:pPr>
        <w:numPr>
          <w:ilvl w:val="0"/>
          <w:numId w:val="1"/>
        </w:numPr>
        <w:shd w:val="clear" w:color="auto" w:fill="FFFFFF"/>
        <w:tabs>
          <w:tab w:val="left" w:pos="993"/>
        </w:tabs>
        <w:suppressAutoHyphens w:val="0"/>
        <w:ind w:left="714" w:hanging="35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Заведующий кафедрой подписавший аннотацию (ФИО и контактные данные)</w:t>
      </w:r>
    </w:p>
    <w:p w14:paraId="69A1DD21">
      <w:pPr>
        <w:numPr>
          <w:ilvl w:val="0"/>
          <w:numId w:val="1"/>
        </w:numPr>
        <w:shd w:val="clear" w:color="auto" w:fill="FFFFFF"/>
        <w:tabs>
          <w:tab w:val="left" w:pos="993"/>
        </w:tabs>
        <w:suppressAutoHyphens w:val="0"/>
        <w:ind w:left="714" w:hanging="35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Направление науки (выбрать: </w:t>
      </w:r>
      <w:r>
        <w:rPr>
          <w:rFonts w:ascii="Times New Roman" w:hAnsi="Times New Roman"/>
          <w:i/>
          <w:sz w:val="28"/>
          <w:szCs w:val="28"/>
        </w:rPr>
        <w:t>естественнонаучное, техническое, социально-гуманитарное</w:t>
      </w:r>
      <w:r>
        <w:rPr>
          <w:rFonts w:ascii="Times New Roman" w:hAnsi="Times New Roman"/>
          <w:sz w:val="28"/>
          <w:szCs w:val="28"/>
        </w:rPr>
        <w:t>), к которому относится научно-исследовательская работа</w:t>
      </w:r>
    </w:p>
    <w:p w14:paraId="16095CC6">
      <w:pPr>
        <w:numPr>
          <w:ilvl w:val="0"/>
          <w:numId w:val="1"/>
        </w:numPr>
        <w:shd w:val="clear" w:color="auto" w:fill="FFFFFF"/>
        <w:tabs>
          <w:tab w:val="left" w:pos="993"/>
        </w:tabs>
        <w:suppressAutoHyphens w:val="0"/>
        <w:ind w:left="714" w:hanging="35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Отрасль науки (в соответствии с Приложением 3)</w:t>
      </w:r>
    </w:p>
    <w:p w14:paraId="093CC437">
      <w:pPr>
        <w:numPr>
          <w:ilvl w:val="0"/>
          <w:numId w:val="1"/>
        </w:numPr>
        <w:shd w:val="clear" w:color="auto" w:fill="FFFFFF"/>
        <w:tabs>
          <w:tab w:val="left" w:pos="993"/>
        </w:tabs>
        <w:suppressAutoHyphens w:val="0"/>
        <w:ind w:left="714" w:hanging="35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Тема «_______»</w:t>
      </w:r>
    </w:p>
    <w:p w14:paraId="26E71D42">
      <w:pPr>
        <w:numPr>
          <w:ilvl w:val="0"/>
          <w:numId w:val="1"/>
        </w:numPr>
        <w:shd w:val="clear" w:color="auto" w:fill="FFFFFF"/>
        <w:tabs>
          <w:tab w:val="left" w:pos="993"/>
        </w:tabs>
        <w:suppressAutoHyphens w:val="0"/>
        <w:ind w:left="714" w:hanging="35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Краткий реферат научно-исследовательской работы (объемом не менее половины и не более одной страницы печатного текста шрифтом  14 </w:t>
      </w:r>
      <w:r>
        <w:rPr>
          <w:rFonts w:ascii="Times New Roman" w:hAnsi="Times New Roman"/>
          <w:sz w:val="28"/>
          <w:szCs w:val="28"/>
          <w:lang w:val="en-US"/>
        </w:rPr>
        <w:t>Times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en-US"/>
        </w:rPr>
        <w:t>New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en-US"/>
        </w:rPr>
        <w:t>Roman</w:t>
      </w:r>
      <w:r>
        <w:rPr>
          <w:rFonts w:ascii="Times New Roman" w:hAnsi="Times New Roman"/>
          <w:sz w:val="28"/>
          <w:szCs w:val="28"/>
        </w:rPr>
        <w:t xml:space="preserve"> через один интервал)</w:t>
      </w:r>
    </w:p>
    <w:p w14:paraId="03C79177">
      <w:pPr>
        <w:numPr>
          <w:ilvl w:val="0"/>
          <w:numId w:val="1"/>
        </w:numPr>
        <w:shd w:val="clear" w:color="auto" w:fill="FFFFFF"/>
        <w:tabs>
          <w:tab w:val="left" w:pos="993"/>
        </w:tabs>
        <w:suppressAutoHyphens w:val="0"/>
        <w:ind w:left="714" w:hanging="35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Многокритериальная оценка (в соответствии с Приложением 2)</w:t>
      </w:r>
    </w:p>
    <w:p w14:paraId="6DB75FF5">
      <w:pPr>
        <w:shd w:val="clear" w:color="auto" w:fill="FFFFFF"/>
        <w:tabs>
          <w:tab w:val="left" w:pos="993"/>
        </w:tabs>
        <w:ind w:left="714"/>
        <w:jc w:val="both"/>
        <w:rPr>
          <w:sz w:val="28"/>
          <w:szCs w:val="28"/>
        </w:rPr>
      </w:pP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7"/>
        <w:gridCol w:w="3418"/>
        <w:gridCol w:w="1524"/>
        <w:gridCol w:w="1592"/>
        <w:gridCol w:w="1919"/>
      </w:tblGrid>
      <w:tr w14:paraId="51B18C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6" w:hRule="atLeast"/>
          <w:jc w:val="center"/>
        </w:trPr>
        <w:tc>
          <w:tcPr>
            <w:tcW w:w="1117" w:type="dxa"/>
            <w:vAlign w:val="center"/>
          </w:tcPr>
          <w:p w14:paraId="353A5307">
            <w:pPr>
              <w:tabs>
                <w:tab w:val="left" w:pos="993"/>
              </w:tabs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Номер критерия</w:t>
            </w:r>
          </w:p>
        </w:tc>
        <w:tc>
          <w:tcPr>
            <w:tcW w:w="3418" w:type="dxa"/>
            <w:vAlign w:val="center"/>
          </w:tcPr>
          <w:p w14:paraId="18F1E147">
            <w:pPr>
              <w:tabs>
                <w:tab w:val="left" w:pos="993"/>
              </w:tabs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Название критерия</w:t>
            </w:r>
          </w:p>
        </w:tc>
        <w:tc>
          <w:tcPr>
            <w:tcW w:w="1524" w:type="dxa"/>
            <w:vAlign w:val="center"/>
          </w:tcPr>
          <w:p w14:paraId="60F4705C">
            <w:pPr>
              <w:tabs>
                <w:tab w:val="left" w:pos="993"/>
              </w:tabs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Номер выбранного уровня оценки критерия</w:t>
            </w:r>
          </w:p>
        </w:tc>
        <w:tc>
          <w:tcPr>
            <w:tcW w:w="1592" w:type="dxa"/>
            <w:vAlign w:val="center"/>
          </w:tcPr>
          <w:p w14:paraId="280AF500">
            <w:pPr>
              <w:tabs>
                <w:tab w:val="left" w:pos="993"/>
              </w:tabs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Название выбранного уровня оценки критерия</w:t>
            </w:r>
          </w:p>
        </w:tc>
        <w:tc>
          <w:tcPr>
            <w:tcW w:w="1919" w:type="dxa"/>
            <w:vAlign w:val="center"/>
          </w:tcPr>
          <w:p w14:paraId="281883BC">
            <w:pPr>
              <w:shd w:val="clear" w:color="auto" w:fill="FFFFFF"/>
              <w:tabs>
                <w:tab w:val="left" w:pos="993"/>
              </w:tabs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Краткий комментарий</w:t>
            </w:r>
          </w:p>
          <w:p w14:paraId="050578EA">
            <w:pPr>
              <w:shd w:val="clear" w:color="auto" w:fill="FFFFFF"/>
              <w:tabs>
                <w:tab w:val="left" w:pos="993"/>
              </w:tabs>
              <w:jc w:val="both"/>
              <w:rPr>
                <w:rFonts w:ascii="Times New Roman" w:hAnsi="Times New Roman"/>
              </w:rPr>
            </w:pPr>
          </w:p>
          <w:p w14:paraId="2377CC0A">
            <w:pPr>
              <w:shd w:val="clear" w:color="auto" w:fill="FFFFFF"/>
              <w:tabs>
                <w:tab w:val="left" w:pos="993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</w:rPr>
              <w:t>(кратко в письменной форме  (не более 400 знаков с пробелами)</w:t>
            </w:r>
          </w:p>
          <w:p w14:paraId="088534FD">
            <w:pPr>
              <w:shd w:val="clear" w:color="auto" w:fill="FFFFFF"/>
              <w:tabs>
                <w:tab w:val="left" w:pos="993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</w:rPr>
              <w:t>обосновать соответствие оцениваемой научно-исследовательской работы содержательному названию этого уровня)</w:t>
            </w:r>
          </w:p>
          <w:p w14:paraId="0F212FDC">
            <w:pPr>
              <w:tabs>
                <w:tab w:val="left" w:pos="993"/>
              </w:tabs>
              <w:rPr>
                <w:rFonts w:ascii="Times New Roman" w:hAnsi="Times New Roman"/>
              </w:rPr>
            </w:pPr>
          </w:p>
        </w:tc>
      </w:tr>
      <w:tr w14:paraId="3E2FAA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17" w:type="dxa"/>
            <w:vAlign w:val="center"/>
          </w:tcPr>
          <w:p w14:paraId="0B6084B9">
            <w:pPr>
              <w:tabs>
                <w:tab w:val="left" w:pos="993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</w:t>
            </w:r>
          </w:p>
        </w:tc>
        <w:tc>
          <w:tcPr>
            <w:tcW w:w="3418" w:type="dxa"/>
            <w:vAlign w:val="center"/>
          </w:tcPr>
          <w:p w14:paraId="2943DB6C">
            <w:pPr>
              <w:tabs>
                <w:tab w:val="left" w:pos="993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Тип результатов НИР</w:t>
            </w:r>
          </w:p>
        </w:tc>
        <w:tc>
          <w:tcPr>
            <w:tcW w:w="1524" w:type="dxa"/>
            <w:vAlign w:val="center"/>
          </w:tcPr>
          <w:p w14:paraId="20FE8D73">
            <w:pPr>
              <w:tabs>
                <w:tab w:val="left" w:pos="993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92" w:type="dxa"/>
            <w:vAlign w:val="center"/>
          </w:tcPr>
          <w:p w14:paraId="517974C4">
            <w:pPr>
              <w:tabs>
                <w:tab w:val="left" w:pos="993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19" w:type="dxa"/>
            <w:vAlign w:val="center"/>
          </w:tcPr>
          <w:p w14:paraId="76C02E34">
            <w:pPr>
              <w:tabs>
                <w:tab w:val="left" w:pos="993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14:paraId="3BE699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17" w:type="dxa"/>
            <w:vAlign w:val="center"/>
          </w:tcPr>
          <w:p w14:paraId="54F68A72">
            <w:pPr>
              <w:tabs>
                <w:tab w:val="left" w:pos="993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</w:t>
            </w:r>
          </w:p>
        </w:tc>
        <w:tc>
          <w:tcPr>
            <w:tcW w:w="3418" w:type="dxa"/>
            <w:vAlign w:val="center"/>
          </w:tcPr>
          <w:p w14:paraId="724F7A42">
            <w:pPr>
              <w:tabs>
                <w:tab w:val="left" w:pos="993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Результаты НИР являются частью НИР руководителя, научной группы кафедры, вуза</w:t>
            </w:r>
          </w:p>
        </w:tc>
        <w:tc>
          <w:tcPr>
            <w:tcW w:w="1524" w:type="dxa"/>
            <w:vAlign w:val="center"/>
          </w:tcPr>
          <w:p w14:paraId="106784D1">
            <w:pPr>
              <w:tabs>
                <w:tab w:val="left" w:pos="993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92" w:type="dxa"/>
            <w:vAlign w:val="center"/>
          </w:tcPr>
          <w:p w14:paraId="480E7A8C">
            <w:pPr>
              <w:tabs>
                <w:tab w:val="left" w:pos="993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19" w:type="dxa"/>
            <w:vAlign w:val="center"/>
          </w:tcPr>
          <w:p w14:paraId="0A71C72C">
            <w:pPr>
              <w:tabs>
                <w:tab w:val="left" w:pos="993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14:paraId="016E7D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17" w:type="dxa"/>
            <w:vAlign w:val="center"/>
          </w:tcPr>
          <w:p w14:paraId="1DA8CE34">
            <w:pPr>
              <w:tabs>
                <w:tab w:val="left" w:pos="993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3.</w:t>
            </w:r>
          </w:p>
        </w:tc>
        <w:tc>
          <w:tcPr>
            <w:tcW w:w="3418" w:type="dxa"/>
            <w:vAlign w:val="center"/>
          </w:tcPr>
          <w:p w14:paraId="451E689F">
            <w:pPr>
              <w:tabs>
                <w:tab w:val="left" w:pos="993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Результаты относятся к перспективному направлению науки, техники, технологий</w:t>
            </w:r>
          </w:p>
        </w:tc>
        <w:tc>
          <w:tcPr>
            <w:tcW w:w="1524" w:type="dxa"/>
            <w:vAlign w:val="center"/>
          </w:tcPr>
          <w:p w14:paraId="2AC56411">
            <w:pPr>
              <w:tabs>
                <w:tab w:val="left" w:pos="993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92" w:type="dxa"/>
            <w:vAlign w:val="center"/>
          </w:tcPr>
          <w:p w14:paraId="0376ACF6">
            <w:pPr>
              <w:tabs>
                <w:tab w:val="left" w:pos="993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19" w:type="dxa"/>
            <w:vAlign w:val="center"/>
          </w:tcPr>
          <w:p w14:paraId="27AF66D9">
            <w:pPr>
              <w:tabs>
                <w:tab w:val="left" w:pos="993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14:paraId="303FFB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17" w:type="dxa"/>
            <w:vAlign w:val="center"/>
          </w:tcPr>
          <w:p w14:paraId="7626D596">
            <w:pPr>
              <w:tabs>
                <w:tab w:val="left" w:pos="993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4.</w:t>
            </w:r>
          </w:p>
        </w:tc>
        <w:tc>
          <w:tcPr>
            <w:tcW w:w="3418" w:type="dxa"/>
            <w:vAlign w:val="center"/>
          </w:tcPr>
          <w:p w14:paraId="1440851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Направлена (подготовлена) публикация в научной печати</w:t>
            </w:r>
          </w:p>
        </w:tc>
        <w:tc>
          <w:tcPr>
            <w:tcW w:w="1524" w:type="dxa"/>
            <w:vAlign w:val="center"/>
          </w:tcPr>
          <w:p w14:paraId="3BBEEE4F">
            <w:pPr>
              <w:tabs>
                <w:tab w:val="left" w:pos="993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92" w:type="dxa"/>
            <w:vAlign w:val="center"/>
          </w:tcPr>
          <w:p w14:paraId="1534B837">
            <w:pPr>
              <w:tabs>
                <w:tab w:val="left" w:pos="993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19" w:type="dxa"/>
            <w:vAlign w:val="center"/>
          </w:tcPr>
          <w:p w14:paraId="6890448F">
            <w:pPr>
              <w:tabs>
                <w:tab w:val="left" w:pos="993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14:paraId="0F81DE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17" w:type="dxa"/>
            <w:vAlign w:val="center"/>
          </w:tcPr>
          <w:p w14:paraId="3904BA3F">
            <w:pPr>
              <w:tabs>
                <w:tab w:val="left" w:pos="993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5.</w:t>
            </w:r>
          </w:p>
        </w:tc>
        <w:tc>
          <w:tcPr>
            <w:tcW w:w="3418" w:type="dxa"/>
            <w:vAlign w:val="center"/>
          </w:tcPr>
          <w:p w14:paraId="2F1A823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Результаты внедрены или подготовлены к внедрению в сторонних организациях</w:t>
            </w:r>
          </w:p>
        </w:tc>
        <w:tc>
          <w:tcPr>
            <w:tcW w:w="1524" w:type="dxa"/>
            <w:vAlign w:val="center"/>
          </w:tcPr>
          <w:p w14:paraId="6098447E">
            <w:pPr>
              <w:tabs>
                <w:tab w:val="left" w:pos="993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92" w:type="dxa"/>
            <w:vAlign w:val="center"/>
          </w:tcPr>
          <w:p w14:paraId="5BE65075">
            <w:pPr>
              <w:tabs>
                <w:tab w:val="left" w:pos="993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19" w:type="dxa"/>
            <w:vAlign w:val="center"/>
          </w:tcPr>
          <w:p w14:paraId="2C6D87C4">
            <w:pPr>
              <w:tabs>
                <w:tab w:val="left" w:pos="993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14:paraId="142CF5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17" w:type="dxa"/>
            <w:vAlign w:val="center"/>
          </w:tcPr>
          <w:p w14:paraId="6B40D27E">
            <w:pPr>
              <w:tabs>
                <w:tab w:val="left" w:pos="993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6.</w:t>
            </w:r>
          </w:p>
        </w:tc>
        <w:tc>
          <w:tcPr>
            <w:tcW w:w="3418" w:type="dxa"/>
            <w:vAlign w:val="center"/>
          </w:tcPr>
          <w:p w14:paraId="64B4614B">
            <w:pPr>
              <w:jc w:val="center"/>
              <w:rPr>
                <w:rFonts w:hint="default"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Обзор</w:t>
            </w:r>
            <w:r>
              <w:rPr>
                <w:rFonts w:hint="default" w:ascii="Times New Roman" w:hAnsi="Times New Roman"/>
                <w:sz w:val="24"/>
                <w:lang w:val="ru-RU"/>
              </w:rPr>
              <w:t xml:space="preserve"> и анализ литературы по научному направлению</w:t>
            </w:r>
          </w:p>
        </w:tc>
        <w:tc>
          <w:tcPr>
            <w:tcW w:w="1524" w:type="dxa"/>
            <w:vAlign w:val="center"/>
          </w:tcPr>
          <w:p w14:paraId="4CC63DEF">
            <w:pPr>
              <w:tabs>
                <w:tab w:val="left" w:pos="993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92" w:type="dxa"/>
            <w:vAlign w:val="center"/>
          </w:tcPr>
          <w:p w14:paraId="2DA8A58E">
            <w:pPr>
              <w:tabs>
                <w:tab w:val="left" w:pos="993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19" w:type="dxa"/>
            <w:vAlign w:val="center"/>
          </w:tcPr>
          <w:p w14:paraId="3ED82A77">
            <w:pPr>
              <w:tabs>
                <w:tab w:val="left" w:pos="993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14:paraId="7D921E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17" w:type="dxa"/>
            <w:vAlign w:val="center"/>
          </w:tcPr>
          <w:p w14:paraId="7907D764">
            <w:pPr>
              <w:tabs>
                <w:tab w:val="left" w:pos="993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7.</w:t>
            </w:r>
          </w:p>
        </w:tc>
        <w:tc>
          <w:tcPr>
            <w:tcW w:w="3418" w:type="dxa"/>
            <w:vAlign w:val="center"/>
          </w:tcPr>
          <w:p w14:paraId="60C05F5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Используются теоретические методы (математические, понятийный аппарат социально-гуманитарного научного познания)</w:t>
            </w:r>
          </w:p>
        </w:tc>
        <w:tc>
          <w:tcPr>
            <w:tcW w:w="1524" w:type="dxa"/>
            <w:vAlign w:val="center"/>
          </w:tcPr>
          <w:p w14:paraId="73A54858">
            <w:pPr>
              <w:tabs>
                <w:tab w:val="left" w:pos="993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92" w:type="dxa"/>
            <w:vAlign w:val="center"/>
          </w:tcPr>
          <w:p w14:paraId="05572D34">
            <w:pPr>
              <w:tabs>
                <w:tab w:val="left" w:pos="993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19" w:type="dxa"/>
            <w:vAlign w:val="center"/>
          </w:tcPr>
          <w:p w14:paraId="177DFF08">
            <w:pPr>
              <w:tabs>
                <w:tab w:val="left" w:pos="993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14:paraId="5827C6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17" w:type="dxa"/>
            <w:vAlign w:val="center"/>
          </w:tcPr>
          <w:p w14:paraId="32EA5020">
            <w:pPr>
              <w:tabs>
                <w:tab w:val="left" w:pos="993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8.</w:t>
            </w:r>
          </w:p>
        </w:tc>
        <w:tc>
          <w:tcPr>
            <w:tcW w:w="3418" w:type="dxa"/>
            <w:vAlign w:val="center"/>
          </w:tcPr>
          <w:p w14:paraId="2E371866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Получены новые научные результаты</w:t>
            </w:r>
          </w:p>
        </w:tc>
        <w:tc>
          <w:tcPr>
            <w:tcW w:w="1524" w:type="dxa"/>
            <w:vAlign w:val="center"/>
          </w:tcPr>
          <w:p w14:paraId="6E71FB82">
            <w:pPr>
              <w:tabs>
                <w:tab w:val="left" w:pos="993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92" w:type="dxa"/>
            <w:vAlign w:val="center"/>
          </w:tcPr>
          <w:p w14:paraId="3FA15B83">
            <w:pPr>
              <w:tabs>
                <w:tab w:val="left" w:pos="993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19" w:type="dxa"/>
            <w:vAlign w:val="center"/>
          </w:tcPr>
          <w:p w14:paraId="3A89ED93">
            <w:pPr>
              <w:tabs>
                <w:tab w:val="left" w:pos="993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14:paraId="5714DA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17" w:type="dxa"/>
            <w:vAlign w:val="center"/>
          </w:tcPr>
          <w:p w14:paraId="0FA4E779">
            <w:pPr>
              <w:tabs>
                <w:tab w:val="left" w:pos="993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default" w:ascii="Times New Roman" w:hAnsi="Times New Roman"/>
                <w:sz w:val="24"/>
                <w:lang w:val="ru-RU"/>
              </w:rPr>
              <w:t>9</w:t>
            </w:r>
            <w:r>
              <w:rPr>
                <w:rFonts w:ascii="Times New Roman" w:hAnsi="Times New Roman"/>
                <w:sz w:val="24"/>
              </w:rPr>
              <w:t>.</w:t>
            </w:r>
          </w:p>
        </w:tc>
        <w:tc>
          <w:tcPr>
            <w:tcW w:w="3418" w:type="dxa"/>
            <w:vAlign w:val="center"/>
          </w:tcPr>
          <w:p w14:paraId="1903951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Используются/разработаны специальные технологии проведения исследований</w:t>
            </w:r>
          </w:p>
        </w:tc>
        <w:tc>
          <w:tcPr>
            <w:tcW w:w="1524" w:type="dxa"/>
            <w:vAlign w:val="center"/>
          </w:tcPr>
          <w:p w14:paraId="60332F4E">
            <w:pPr>
              <w:tabs>
                <w:tab w:val="left" w:pos="993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92" w:type="dxa"/>
            <w:vAlign w:val="center"/>
          </w:tcPr>
          <w:p w14:paraId="6D6B7E83">
            <w:pPr>
              <w:tabs>
                <w:tab w:val="left" w:pos="993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19" w:type="dxa"/>
            <w:vAlign w:val="center"/>
          </w:tcPr>
          <w:p w14:paraId="0032EA40">
            <w:pPr>
              <w:tabs>
                <w:tab w:val="left" w:pos="993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14:paraId="0CD912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17" w:type="dxa"/>
            <w:vAlign w:val="center"/>
          </w:tcPr>
          <w:p w14:paraId="660043FB">
            <w:pPr>
              <w:tabs>
                <w:tab w:val="left" w:pos="993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  <w:r>
              <w:rPr>
                <w:rFonts w:hint="default" w:ascii="Times New Roman" w:hAnsi="Times New Roman"/>
                <w:sz w:val="24"/>
                <w:lang w:val="ru-RU"/>
              </w:rPr>
              <w:t>0</w:t>
            </w:r>
            <w:r>
              <w:rPr>
                <w:rFonts w:ascii="Times New Roman" w:hAnsi="Times New Roman"/>
                <w:sz w:val="24"/>
              </w:rPr>
              <w:t>.</w:t>
            </w:r>
          </w:p>
        </w:tc>
        <w:tc>
          <w:tcPr>
            <w:tcW w:w="3418" w:type="dxa"/>
            <w:vAlign w:val="center"/>
          </w:tcPr>
          <w:p w14:paraId="07E7F66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Масштабность проведенного исследования</w:t>
            </w:r>
          </w:p>
        </w:tc>
        <w:tc>
          <w:tcPr>
            <w:tcW w:w="1524" w:type="dxa"/>
            <w:vAlign w:val="center"/>
          </w:tcPr>
          <w:p w14:paraId="47A98009">
            <w:pPr>
              <w:tabs>
                <w:tab w:val="left" w:pos="993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92" w:type="dxa"/>
            <w:vAlign w:val="center"/>
          </w:tcPr>
          <w:p w14:paraId="51BEDFED">
            <w:pPr>
              <w:tabs>
                <w:tab w:val="left" w:pos="993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19" w:type="dxa"/>
            <w:vAlign w:val="center"/>
          </w:tcPr>
          <w:p w14:paraId="6A03070B">
            <w:pPr>
              <w:tabs>
                <w:tab w:val="left" w:pos="993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14:paraId="08C830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17" w:type="dxa"/>
            <w:vAlign w:val="center"/>
          </w:tcPr>
          <w:p w14:paraId="7F3C9927">
            <w:pPr>
              <w:tabs>
                <w:tab w:val="left" w:pos="993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  <w:r>
              <w:rPr>
                <w:rFonts w:hint="default" w:ascii="Times New Roman" w:hAnsi="Times New Roman"/>
                <w:sz w:val="24"/>
                <w:lang w:val="ru-RU"/>
              </w:rPr>
              <w:t>1</w:t>
            </w:r>
            <w:r>
              <w:rPr>
                <w:rFonts w:ascii="Times New Roman" w:hAnsi="Times New Roman"/>
                <w:sz w:val="24"/>
              </w:rPr>
              <w:t>.</w:t>
            </w:r>
          </w:p>
        </w:tc>
        <w:tc>
          <w:tcPr>
            <w:tcW w:w="3418" w:type="dxa"/>
            <w:vAlign w:val="center"/>
          </w:tcPr>
          <w:p w14:paraId="1E87055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Качество оформления представленных результатов</w:t>
            </w:r>
          </w:p>
        </w:tc>
        <w:tc>
          <w:tcPr>
            <w:tcW w:w="1524" w:type="dxa"/>
            <w:vAlign w:val="center"/>
          </w:tcPr>
          <w:p w14:paraId="34FEFD63">
            <w:pPr>
              <w:tabs>
                <w:tab w:val="left" w:pos="993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92" w:type="dxa"/>
            <w:vAlign w:val="center"/>
          </w:tcPr>
          <w:p w14:paraId="3C8BBDA8">
            <w:pPr>
              <w:tabs>
                <w:tab w:val="left" w:pos="993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19" w:type="dxa"/>
            <w:vAlign w:val="center"/>
          </w:tcPr>
          <w:p w14:paraId="1C14C64D">
            <w:pPr>
              <w:tabs>
                <w:tab w:val="left" w:pos="993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14:paraId="7E782D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17" w:type="dxa"/>
            <w:vAlign w:val="center"/>
          </w:tcPr>
          <w:p w14:paraId="529E24E7">
            <w:pPr>
              <w:tabs>
                <w:tab w:val="left" w:pos="993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  <w:r>
              <w:rPr>
                <w:rFonts w:hint="default" w:ascii="Times New Roman" w:hAnsi="Times New Roman"/>
                <w:sz w:val="24"/>
                <w:lang w:val="ru-RU"/>
              </w:rPr>
              <w:t>2</w:t>
            </w:r>
            <w:r>
              <w:rPr>
                <w:rFonts w:ascii="Times New Roman" w:hAnsi="Times New Roman"/>
                <w:sz w:val="24"/>
              </w:rPr>
              <w:t>.</w:t>
            </w:r>
          </w:p>
        </w:tc>
        <w:tc>
          <w:tcPr>
            <w:tcW w:w="3418" w:type="dxa"/>
            <w:vAlign w:val="center"/>
          </w:tcPr>
          <w:p w14:paraId="54C2882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Качество доклада и ответов на  вопросы при защите работы</w:t>
            </w:r>
          </w:p>
        </w:tc>
        <w:tc>
          <w:tcPr>
            <w:tcW w:w="1524" w:type="dxa"/>
            <w:vAlign w:val="center"/>
          </w:tcPr>
          <w:p w14:paraId="7B39BB6B">
            <w:pPr>
              <w:tabs>
                <w:tab w:val="left" w:pos="993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92" w:type="dxa"/>
            <w:vAlign w:val="center"/>
          </w:tcPr>
          <w:p w14:paraId="254037DA">
            <w:pPr>
              <w:tabs>
                <w:tab w:val="left" w:pos="993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19" w:type="dxa"/>
            <w:vAlign w:val="center"/>
          </w:tcPr>
          <w:p w14:paraId="1FA0673C">
            <w:pPr>
              <w:tabs>
                <w:tab w:val="left" w:pos="993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</w:tr>
    </w:tbl>
    <w:p w14:paraId="4AC69A80">
      <w:pPr>
        <w:shd w:val="clear" w:color="auto" w:fill="FFFFFF"/>
        <w:tabs>
          <w:tab w:val="left" w:pos="993"/>
        </w:tabs>
        <w:jc w:val="both"/>
        <w:rPr>
          <w:sz w:val="28"/>
          <w:szCs w:val="28"/>
        </w:rPr>
      </w:pPr>
    </w:p>
    <w:p w14:paraId="30D7495B">
      <w:pPr>
        <w:shd w:val="clear" w:color="auto" w:fill="FFFFFF"/>
        <w:tabs>
          <w:tab w:val="left" w:pos="993"/>
        </w:tabs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Достоверность содержащейся в аннотации информации подтверждаем:</w:t>
      </w:r>
    </w:p>
    <w:p w14:paraId="04C749FF">
      <w:pPr>
        <w:shd w:val="clear" w:color="auto" w:fill="FFFFFF"/>
        <w:tabs>
          <w:tab w:val="left" w:pos="993"/>
        </w:tabs>
        <w:jc w:val="both"/>
        <w:rPr>
          <w:rFonts w:ascii="Times New Roman" w:hAnsi="Times New Roman"/>
          <w:sz w:val="28"/>
          <w:szCs w:val="28"/>
        </w:rPr>
      </w:pPr>
    </w:p>
    <w:p w14:paraId="75DB8347">
      <w:pPr>
        <w:shd w:val="clear" w:color="auto" w:fill="FFFFFF"/>
        <w:tabs>
          <w:tab w:val="left" w:pos="993"/>
        </w:tabs>
        <w:jc w:val="both"/>
        <w:rPr>
          <w:rFonts w:ascii="Times New Roman" w:hAnsi="Times New Roman"/>
          <w:sz w:val="28"/>
          <w:szCs w:val="28"/>
        </w:rPr>
      </w:pPr>
    </w:p>
    <w:p w14:paraId="4DA9BF65">
      <w:pPr>
        <w:shd w:val="clear" w:color="auto" w:fill="FFFFFF"/>
        <w:tabs>
          <w:tab w:val="left" w:pos="993"/>
        </w:tabs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Студент (автор)                              __________________   __________________</w:t>
      </w:r>
    </w:p>
    <w:p w14:paraId="7D5F7E0C">
      <w:pPr>
        <w:shd w:val="clear" w:color="auto" w:fill="FFFFFF"/>
        <w:tabs>
          <w:tab w:val="left" w:pos="993"/>
        </w:tabs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подпись, дата             инициалы, фамилия</w:t>
      </w:r>
    </w:p>
    <w:p w14:paraId="7488785A">
      <w:pPr>
        <w:shd w:val="clear" w:color="auto" w:fill="FFFFFF"/>
        <w:tabs>
          <w:tab w:val="left" w:pos="993"/>
        </w:tabs>
        <w:jc w:val="both"/>
        <w:rPr>
          <w:rFonts w:ascii="Times New Roman" w:hAnsi="Times New Roman"/>
          <w:sz w:val="28"/>
          <w:szCs w:val="28"/>
        </w:rPr>
      </w:pPr>
    </w:p>
    <w:p w14:paraId="7DF11B8B">
      <w:pPr>
        <w:shd w:val="clear" w:color="auto" w:fill="FFFFFF"/>
        <w:tabs>
          <w:tab w:val="left" w:pos="993"/>
        </w:tabs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Научный руководитель                  __________________   __________________</w:t>
      </w:r>
    </w:p>
    <w:p w14:paraId="7F27265A">
      <w:pPr>
        <w:shd w:val="clear" w:color="auto" w:fill="FFFFFF"/>
        <w:tabs>
          <w:tab w:val="left" w:pos="993"/>
        </w:tabs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подпись, дата             инициалы, фамилия</w:t>
      </w:r>
    </w:p>
    <w:p w14:paraId="5E8A380E">
      <w:pPr>
        <w:shd w:val="clear" w:color="auto" w:fill="FFFFFF"/>
        <w:tabs>
          <w:tab w:val="left" w:pos="993"/>
        </w:tabs>
        <w:jc w:val="both"/>
        <w:rPr>
          <w:rFonts w:ascii="Times New Roman" w:hAnsi="Times New Roman"/>
          <w:sz w:val="28"/>
          <w:szCs w:val="28"/>
        </w:rPr>
      </w:pPr>
    </w:p>
    <w:p w14:paraId="61FBB584">
      <w:pPr>
        <w:shd w:val="clear" w:color="auto" w:fill="FFFFFF"/>
        <w:tabs>
          <w:tab w:val="left" w:pos="993"/>
        </w:tabs>
        <w:jc w:val="both"/>
        <w:rPr>
          <w:rFonts w:ascii="Times New Roman" w:hAnsi="Times New Roman"/>
          <w:sz w:val="28"/>
          <w:szCs w:val="28"/>
        </w:rPr>
      </w:pPr>
    </w:p>
    <w:p w14:paraId="423EF91D">
      <w:pPr>
        <w:shd w:val="clear" w:color="auto" w:fill="FFFFFF"/>
        <w:tabs>
          <w:tab w:val="left" w:pos="993"/>
        </w:tabs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Зав.кафедрой                                 __________________   __________________</w:t>
      </w:r>
    </w:p>
    <w:p w14:paraId="0418040E">
      <w:pPr>
        <w:shd w:val="clear" w:color="auto" w:fill="FFFFFF"/>
        <w:tabs>
          <w:tab w:val="left" w:pos="993"/>
        </w:tabs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подпись, дата             инициалы, фамилия</w:t>
      </w:r>
    </w:p>
    <w:p w14:paraId="6859083C">
      <w:pPr>
        <w:shd w:val="clear" w:color="auto" w:fill="FFFFFF"/>
        <w:tabs>
          <w:tab w:val="left" w:pos="993"/>
        </w:tabs>
        <w:jc w:val="both"/>
        <w:rPr>
          <w:rFonts w:ascii="Times New Roman" w:hAnsi="Times New Roman"/>
          <w:b/>
          <w:sz w:val="28"/>
          <w:szCs w:val="28"/>
        </w:rPr>
      </w:pPr>
    </w:p>
    <w:p w14:paraId="13ACAC04">
      <w:pPr>
        <w:shd w:val="clear" w:color="auto" w:fill="FFFFFF"/>
        <w:tabs>
          <w:tab w:val="left" w:pos="993"/>
        </w:tabs>
        <w:jc w:val="both"/>
        <w:rPr>
          <w:rFonts w:ascii="Times New Roman" w:hAnsi="Times New Roman"/>
          <w:sz w:val="28"/>
          <w:szCs w:val="28"/>
        </w:rPr>
      </w:pPr>
    </w:p>
    <w:p w14:paraId="2EEB1D4E">
      <w:pPr>
        <w:shd w:val="clear" w:color="auto" w:fill="FFFFFF"/>
        <w:tabs>
          <w:tab w:val="left" w:pos="993"/>
        </w:tabs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Ученый секретарь                          __________________    </w:t>
      </w:r>
      <w:r>
        <w:rPr>
          <w:rFonts w:ascii="Times New Roman" w:hAnsi="Times New Roman"/>
          <w:sz w:val="28"/>
          <w:szCs w:val="28"/>
          <w:u w:val="single"/>
        </w:rPr>
        <w:t>Ю.А.Малиновская</w:t>
      </w:r>
    </w:p>
    <w:p w14:paraId="393F7BBA">
      <w:pPr>
        <w:shd w:val="clear" w:color="auto" w:fill="FFFFFF"/>
        <w:tabs>
          <w:tab w:val="left" w:pos="993"/>
        </w:tabs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подпись, дата             инициалы, фамилия</w:t>
      </w:r>
    </w:p>
    <w:p w14:paraId="164FF0D8">
      <w:pPr>
        <w:shd w:val="clear" w:color="auto" w:fill="FFFFFF"/>
        <w:tabs>
          <w:tab w:val="left" w:pos="993"/>
        </w:tabs>
        <w:jc w:val="both"/>
        <w:rPr>
          <w:rFonts w:ascii="Times New Roman" w:hAnsi="Times New Roman"/>
          <w:b/>
          <w:sz w:val="28"/>
          <w:szCs w:val="28"/>
        </w:rPr>
      </w:pPr>
    </w:p>
    <w:p w14:paraId="635908F7">
      <w:pPr>
        <w:shd w:val="clear" w:color="auto" w:fill="FFFFFF"/>
        <w:tabs>
          <w:tab w:val="left" w:pos="993"/>
        </w:tabs>
        <w:jc w:val="both"/>
        <w:rPr>
          <w:rFonts w:ascii="Times New Roman" w:hAnsi="Times New Roman"/>
          <w:sz w:val="28"/>
          <w:szCs w:val="28"/>
        </w:rPr>
      </w:pPr>
    </w:p>
    <w:p w14:paraId="2AB3C05B">
      <w:pPr>
        <w:shd w:val="clear" w:color="auto" w:fill="FFFFFF"/>
        <w:tabs>
          <w:tab w:val="left" w:pos="993"/>
        </w:tabs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М. П. дата</w:t>
      </w:r>
    </w:p>
    <w:p w14:paraId="58CF7021">
      <w:pPr>
        <w:shd w:val="clear" w:color="auto" w:fill="FFFFFF"/>
        <w:tabs>
          <w:tab w:val="left" w:pos="993"/>
        </w:tabs>
        <w:jc w:val="both"/>
        <w:rPr>
          <w:sz w:val="28"/>
          <w:szCs w:val="28"/>
        </w:rPr>
      </w:pPr>
    </w:p>
    <w:p w14:paraId="19E2E325">
      <w:pPr>
        <w:shd w:val="clear" w:color="auto" w:fill="FFFFFF"/>
        <w:tabs>
          <w:tab w:val="left" w:pos="993"/>
        </w:tabs>
        <w:jc w:val="both"/>
        <w:rPr>
          <w:sz w:val="28"/>
          <w:szCs w:val="28"/>
        </w:rPr>
      </w:pPr>
    </w:p>
    <w:p w14:paraId="1C04460A">
      <w:pPr>
        <w:shd w:val="clear" w:color="auto" w:fill="FFFFFF"/>
        <w:tabs>
          <w:tab w:val="left" w:pos="993"/>
        </w:tabs>
        <w:jc w:val="both"/>
        <w:rPr>
          <w:sz w:val="28"/>
          <w:szCs w:val="28"/>
        </w:rPr>
      </w:pPr>
    </w:p>
    <w:p w14:paraId="2CE53123">
      <w:pPr>
        <w:shd w:val="clear" w:color="auto" w:fill="FFFFFF"/>
        <w:spacing w:line="360" w:lineRule="auto"/>
        <w:jc w:val="right"/>
        <w:rPr>
          <w:b/>
          <w:sz w:val="28"/>
          <w:szCs w:val="28"/>
        </w:rPr>
      </w:pPr>
    </w:p>
    <w:p w14:paraId="4B4E332F">
      <w:pPr>
        <w:shd w:val="clear" w:color="auto" w:fill="FFFFFF"/>
        <w:spacing w:line="360" w:lineRule="auto"/>
        <w:jc w:val="right"/>
        <w:rPr>
          <w:b/>
          <w:sz w:val="28"/>
          <w:szCs w:val="28"/>
        </w:rPr>
      </w:pPr>
    </w:p>
    <w:p w14:paraId="6F350BCA">
      <w:pPr>
        <w:shd w:val="clear" w:color="auto" w:fill="FFFFFF"/>
        <w:spacing w:line="360" w:lineRule="auto"/>
        <w:jc w:val="right"/>
        <w:rPr>
          <w:b/>
          <w:sz w:val="28"/>
          <w:szCs w:val="28"/>
        </w:rPr>
      </w:pPr>
    </w:p>
    <w:p w14:paraId="7DD264FB">
      <w:pPr>
        <w:shd w:val="clear" w:color="auto" w:fill="FFFFFF"/>
        <w:spacing w:line="360" w:lineRule="auto"/>
        <w:jc w:val="right"/>
        <w:rPr>
          <w:b/>
          <w:sz w:val="28"/>
          <w:szCs w:val="28"/>
        </w:rPr>
      </w:pPr>
    </w:p>
    <w:p w14:paraId="4203DC85">
      <w:pPr>
        <w:shd w:val="clear" w:color="auto" w:fill="FFFFFF"/>
        <w:spacing w:line="360" w:lineRule="auto"/>
        <w:jc w:val="right"/>
        <w:rPr>
          <w:b/>
          <w:sz w:val="28"/>
          <w:szCs w:val="28"/>
        </w:rPr>
      </w:pPr>
    </w:p>
    <w:p w14:paraId="0EF4631A">
      <w:pPr>
        <w:shd w:val="clear" w:color="auto" w:fill="FFFFFF"/>
        <w:spacing w:line="360" w:lineRule="auto"/>
        <w:jc w:val="right"/>
        <w:rPr>
          <w:b/>
          <w:sz w:val="28"/>
          <w:szCs w:val="28"/>
        </w:rPr>
      </w:pPr>
    </w:p>
    <w:p w14:paraId="072255BE">
      <w:pPr>
        <w:shd w:val="clear" w:color="auto" w:fill="FFFFFF"/>
        <w:spacing w:line="360" w:lineRule="auto"/>
        <w:jc w:val="right"/>
        <w:rPr>
          <w:b/>
          <w:sz w:val="28"/>
          <w:szCs w:val="28"/>
        </w:rPr>
      </w:pPr>
    </w:p>
    <w:p w14:paraId="234D0098">
      <w:pPr>
        <w:shd w:val="clear" w:color="auto" w:fill="FFFFFF"/>
        <w:spacing w:line="360" w:lineRule="auto"/>
        <w:jc w:val="right"/>
        <w:rPr>
          <w:b/>
          <w:sz w:val="28"/>
          <w:szCs w:val="28"/>
        </w:rPr>
      </w:pPr>
    </w:p>
    <w:p w14:paraId="10FEBC3C">
      <w:pPr>
        <w:shd w:val="clear" w:color="auto" w:fill="FFFFFF"/>
        <w:spacing w:line="360" w:lineRule="auto"/>
        <w:jc w:val="right"/>
        <w:rPr>
          <w:b/>
          <w:sz w:val="28"/>
          <w:szCs w:val="28"/>
        </w:rPr>
      </w:pPr>
    </w:p>
    <w:p w14:paraId="5062AD36">
      <w:pPr>
        <w:shd w:val="clear" w:color="auto" w:fill="FFFFFF"/>
        <w:spacing w:line="360" w:lineRule="auto"/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>Приложение 2</w:t>
      </w:r>
    </w:p>
    <w:p w14:paraId="3375AE8E">
      <w:pPr>
        <w:shd w:val="clear" w:color="auto" w:fill="FFFFFF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Система критериев </w:t>
      </w:r>
    </w:p>
    <w:p w14:paraId="03B86E0B">
      <w:pPr>
        <w:shd w:val="clear" w:color="auto" w:fill="FFFFFF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оценки научно-исследовательской работы (НИР)</w:t>
      </w:r>
    </w:p>
    <w:tbl>
      <w:tblPr>
        <w:tblStyle w:val="3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70" w:type="dxa"/>
          <w:bottom w:w="0" w:type="dxa"/>
          <w:right w:w="70" w:type="dxa"/>
        </w:tblCellMar>
      </w:tblPr>
      <w:tblGrid>
        <w:gridCol w:w="3224"/>
        <w:gridCol w:w="6270"/>
      </w:tblGrid>
      <w:tr w14:paraId="113A21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143" w:hRule="atLeast"/>
          <w:jc w:val="center"/>
        </w:trPr>
        <w:tc>
          <w:tcPr>
            <w:tcW w:w="1697" w:type="pct"/>
          </w:tcPr>
          <w:p w14:paraId="1EAB47EF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Номер и название критерия</w:t>
            </w:r>
          </w:p>
        </w:tc>
        <w:tc>
          <w:tcPr>
            <w:tcW w:w="3302" w:type="pct"/>
            <w:shd w:val="clear" w:color="auto" w:fill="auto"/>
          </w:tcPr>
          <w:p w14:paraId="5868F134">
            <w:pPr>
              <w:jc w:val="center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 xml:space="preserve">Шкала критерия </w:t>
            </w:r>
          </w:p>
          <w:p w14:paraId="51B28980">
            <w:pPr>
              <w:jc w:val="center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(номер и содержательное название его уровня)</w:t>
            </w:r>
          </w:p>
        </w:tc>
      </w:tr>
      <w:tr w14:paraId="3C485B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74" w:hRule="atLeast"/>
          <w:jc w:val="center"/>
        </w:trPr>
        <w:tc>
          <w:tcPr>
            <w:tcW w:w="1697" w:type="pct"/>
            <w:vMerge w:val="restart"/>
            <w:vAlign w:val="center"/>
          </w:tcPr>
          <w:p w14:paraId="5E0F0153">
            <w:pPr>
              <w:jc w:val="both"/>
              <w:rPr>
                <w:rFonts w:cs="Arial"/>
                <w:b/>
                <w:sz w:val="22"/>
                <w:szCs w:val="22"/>
              </w:rPr>
            </w:pPr>
            <w:r>
              <w:rPr>
                <w:rFonts w:cs="Arial"/>
                <w:b/>
                <w:sz w:val="22"/>
                <w:szCs w:val="22"/>
              </w:rPr>
              <w:t>1. Тип результатов НИР</w:t>
            </w:r>
          </w:p>
        </w:tc>
        <w:tc>
          <w:tcPr>
            <w:tcW w:w="3302" w:type="pct"/>
            <w:shd w:val="clear" w:color="auto" w:fill="auto"/>
          </w:tcPr>
          <w:p w14:paraId="42C013B8">
            <w:pPr>
              <w:rPr>
                <w:rFonts w:cs="Arial"/>
                <w:b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0 - не носят исследовательского характера,</w:t>
            </w:r>
          </w:p>
        </w:tc>
      </w:tr>
      <w:tr w14:paraId="0F5F96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62" w:hRule="atLeast"/>
          <w:jc w:val="center"/>
        </w:trPr>
        <w:tc>
          <w:tcPr>
            <w:tcW w:w="1697" w:type="pct"/>
            <w:vMerge w:val="continue"/>
          </w:tcPr>
          <w:p w14:paraId="17A6A81C">
            <w:pPr>
              <w:jc w:val="both"/>
              <w:rPr>
                <w:rFonts w:cs="Arial"/>
                <w:b/>
                <w:sz w:val="22"/>
                <w:szCs w:val="22"/>
              </w:rPr>
            </w:pPr>
          </w:p>
        </w:tc>
        <w:tc>
          <w:tcPr>
            <w:tcW w:w="3302" w:type="pct"/>
            <w:shd w:val="clear" w:color="auto" w:fill="auto"/>
          </w:tcPr>
          <w:p w14:paraId="22B00610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1 - носят исследовательский характер, т.е. получен результат, который был неочевиден до ее выполнения,</w:t>
            </w:r>
          </w:p>
        </w:tc>
      </w:tr>
      <w:tr w14:paraId="76B120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65" w:hRule="atLeast"/>
          <w:jc w:val="center"/>
        </w:trPr>
        <w:tc>
          <w:tcPr>
            <w:tcW w:w="1697" w:type="pct"/>
            <w:vMerge w:val="continue"/>
          </w:tcPr>
          <w:p w14:paraId="4F150B31">
            <w:pPr>
              <w:jc w:val="both"/>
              <w:rPr>
                <w:rFonts w:cs="Arial"/>
                <w:b/>
                <w:sz w:val="22"/>
                <w:szCs w:val="22"/>
              </w:rPr>
            </w:pPr>
          </w:p>
        </w:tc>
        <w:tc>
          <w:tcPr>
            <w:tcW w:w="3302" w:type="pct"/>
            <w:shd w:val="clear" w:color="auto" w:fill="auto"/>
          </w:tcPr>
          <w:p w14:paraId="016DC24C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2 - кроме 1,  автор сопоставляет полученный им результат с известными аналогичными результатами</w:t>
            </w:r>
          </w:p>
        </w:tc>
      </w:tr>
      <w:tr w14:paraId="7D2220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142" w:hRule="atLeast"/>
          <w:jc w:val="center"/>
        </w:trPr>
        <w:tc>
          <w:tcPr>
            <w:tcW w:w="1697" w:type="pct"/>
            <w:vMerge w:val="continue"/>
          </w:tcPr>
          <w:p w14:paraId="18C01BC4">
            <w:pPr>
              <w:jc w:val="both"/>
              <w:rPr>
                <w:rFonts w:cs="Arial"/>
                <w:b/>
                <w:sz w:val="22"/>
                <w:szCs w:val="22"/>
              </w:rPr>
            </w:pPr>
          </w:p>
        </w:tc>
        <w:tc>
          <w:tcPr>
            <w:tcW w:w="3302" w:type="pct"/>
            <w:shd w:val="clear" w:color="auto" w:fill="auto"/>
          </w:tcPr>
          <w:p w14:paraId="0AAF1D4D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3 - кроме 2, знает по литературе о научных школах соответствующего  направления</w:t>
            </w:r>
          </w:p>
        </w:tc>
      </w:tr>
      <w:tr w14:paraId="5625B4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44" w:hRule="atLeast"/>
          <w:jc w:val="center"/>
        </w:trPr>
        <w:tc>
          <w:tcPr>
            <w:tcW w:w="1697" w:type="pct"/>
            <w:vMerge w:val="continue"/>
          </w:tcPr>
          <w:p w14:paraId="45917F8C">
            <w:pPr>
              <w:jc w:val="both"/>
              <w:rPr>
                <w:rFonts w:cs="Arial"/>
                <w:b/>
                <w:sz w:val="22"/>
                <w:szCs w:val="22"/>
              </w:rPr>
            </w:pPr>
          </w:p>
        </w:tc>
        <w:tc>
          <w:tcPr>
            <w:tcW w:w="3302" w:type="pct"/>
            <w:shd w:val="clear" w:color="auto" w:fill="auto"/>
          </w:tcPr>
          <w:p w14:paraId="7A02E495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4 - кроме 3, работа содержит выдвижение собственных новых идей</w:t>
            </w:r>
          </w:p>
        </w:tc>
      </w:tr>
      <w:tr w14:paraId="581578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62" w:hRule="atLeast"/>
          <w:jc w:val="center"/>
        </w:trPr>
        <w:tc>
          <w:tcPr>
            <w:tcW w:w="1697" w:type="pct"/>
            <w:vMerge w:val="continue"/>
          </w:tcPr>
          <w:p w14:paraId="30A79E27">
            <w:pPr>
              <w:jc w:val="both"/>
              <w:rPr>
                <w:rFonts w:cs="Arial"/>
                <w:b/>
                <w:sz w:val="22"/>
                <w:szCs w:val="22"/>
              </w:rPr>
            </w:pPr>
          </w:p>
        </w:tc>
        <w:tc>
          <w:tcPr>
            <w:tcW w:w="3302" w:type="pct"/>
            <w:shd w:val="clear" w:color="auto" w:fill="auto"/>
          </w:tcPr>
          <w:p w14:paraId="13FD2733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5 - кроме 4, предложена новая формализованная постановка задачи</w:t>
            </w:r>
          </w:p>
        </w:tc>
      </w:tr>
      <w:tr w14:paraId="5B9C9E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71" w:hRule="atLeast"/>
          <w:jc w:val="center"/>
        </w:trPr>
        <w:tc>
          <w:tcPr>
            <w:tcW w:w="1697" w:type="pct"/>
            <w:vMerge w:val="restart"/>
          </w:tcPr>
          <w:p w14:paraId="193CA0A0">
            <w:pPr>
              <w:jc w:val="both"/>
              <w:rPr>
                <w:rFonts w:cs="Arial"/>
                <w:b/>
                <w:sz w:val="22"/>
                <w:szCs w:val="22"/>
              </w:rPr>
            </w:pPr>
            <w:r>
              <w:rPr>
                <w:rFonts w:cs="Arial"/>
                <w:b/>
                <w:sz w:val="22"/>
                <w:szCs w:val="22"/>
              </w:rPr>
              <w:t>2. Результаты НИР являются частью НИР руководителя, научной группы кафедры, вуза</w:t>
            </w:r>
          </w:p>
        </w:tc>
        <w:tc>
          <w:tcPr>
            <w:tcW w:w="3302" w:type="pct"/>
            <w:tcBorders>
              <w:bottom w:val="single" w:color="auto" w:sz="4" w:space="0"/>
            </w:tcBorders>
            <w:shd w:val="clear" w:color="auto" w:fill="auto"/>
          </w:tcPr>
          <w:p w14:paraId="798C19B3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0 – не является</w:t>
            </w:r>
          </w:p>
        </w:tc>
      </w:tr>
      <w:tr w14:paraId="4EE4AB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16" w:hRule="atLeast"/>
          <w:jc w:val="center"/>
        </w:trPr>
        <w:tc>
          <w:tcPr>
            <w:tcW w:w="1697" w:type="pct"/>
            <w:vMerge w:val="continue"/>
          </w:tcPr>
          <w:p w14:paraId="508B9485">
            <w:pPr>
              <w:jc w:val="both"/>
              <w:rPr>
                <w:rFonts w:cs="Arial"/>
                <w:b/>
                <w:sz w:val="22"/>
                <w:szCs w:val="22"/>
              </w:rPr>
            </w:pPr>
          </w:p>
        </w:tc>
        <w:tc>
          <w:tcPr>
            <w:tcW w:w="3302" w:type="pct"/>
            <w:shd w:val="clear" w:color="auto" w:fill="auto"/>
          </w:tcPr>
          <w:p w14:paraId="215E8AE1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1 – связана с НИР руководителя</w:t>
            </w:r>
          </w:p>
        </w:tc>
      </w:tr>
      <w:tr w14:paraId="4484DF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147" w:hRule="atLeast"/>
          <w:jc w:val="center"/>
        </w:trPr>
        <w:tc>
          <w:tcPr>
            <w:tcW w:w="1697" w:type="pct"/>
            <w:vMerge w:val="continue"/>
          </w:tcPr>
          <w:p w14:paraId="5DA2674D">
            <w:pPr>
              <w:jc w:val="both"/>
              <w:rPr>
                <w:rFonts w:cs="Arial"/>
                <w:b/>
                <w:sz w:val="22"/>
                <w:szCs w:val="22"/>
              </w:rPr>
            </w:pPr>
          </w:p>
        </w:tc>
        <w:tc>
          <w:tcPr>
            <w:tcW w:w="3302" w:type="pct"/>
            <w:shd w:val="clear" w:color="auto" w:fill="auto"/>
          </w:tcPr>
          <w:p w14:paraId="3D8624F0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2 – связана с НИР разновозрастного исследовательского коллектива, в который входит автор</w:t>
            </w:r>
          </w:p>
        </w:tc>
      </w:tr>
      <w:tr w14:paraId="1B1079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22" w:hRule="atLeast"/>
          <w:jc w:val="center"/>
        </w:trPr>
        <w:tc>
          <w:tcPr>
            <w:tcW w:w="1697" w:type="pct"/>
            <w:vMerge w:val="continue"/>
          </w:tcPr>
          <w:p w14:paraId="57E31087">
            <w:pPr>
              <w:jc w:val="both"/>
              <w:rPr>
                <w:rFonts w:cs="Arial"/>
                <w:b/>
                <w:sz w:val="22"/>
                <w:szCs w:val="22"/>
              </w:rPr>
            </w:pPr>
          </w:p>
        </w:tc>
        <w:tc>
          <w:tcPr>
            <w:tcW w:w="3302" w:type="pct"/>
            <w:shd w:val="clear" w:color="auto" w:fill="auto"/>
          </w:tcPr>
          <w:p w14:paraId="71A773A9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3 – результаты использованы в публикациях в научной печати с указанием фамилии автора</w:t>
            </w:r>
          </w:p>
        </w:tc>
      </w:tr>
      <w:tr w14:paraId="160ABE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154" w:hRule="atLeast"/>
          <w:jc w:val="center"/>
        </w:trPr>
        <w:tc>
          <w:tcPr>
            <w:tcW w:w="1697" w:type="pct"/>
            <w:vMerge w:val="continue"/>
          </w:tcPr>
          <w:p w14:paraId="266C2E3B">
            <w:pPr>
              <w:jc w:val="both"/>
              <w:rPr>
                <w:rFonts w:cs="Arial"/>
                <w:b/>
                <w:sz w:val="22"/>
                <w:szCs w:val="22"/>
              </w:rPr>
            </w:pPr>
          </w:p>
        </w:tc>
        <w:tc>
          <w:tcPr>
            <w:tcW w:w="3302" w:type="pct"/>
            <w:shd w:val="clear" w:color="auto" w:fill="auto"/>
          </w:tcPr>
          <w:p w14:paraId="1ADE92C9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4 – автор является оплачиваемым участником ведущих исследовательских работ</w:t>
            </w:r>
          </w:p>
        </w:tc>
      </w:tr>
      <w:tr w14:paraId="79836E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27" w:hRule="atLeast"/>
          <w:jc w:val="center"/>
        </w:trPr>
        <w:tc>
          <w:tcPr>
            <w:tcW w:w="1697" w:type="pct"/>
            <w:vMerge w:val="continue"/>
          </w:tcPr>
          <w:p w14:paraId="70360EFA">
            <w:pPr>
              <w:jc w:val="both"/>
              <w:rPr>
                <w:rFonts w:cs="Arial"/>
                <w:b/>
                <w:sz w:val="22"/>
                <w:szCs w:val="22"/>
              </w:rPr>
            </w:pPr>
          </w:p>
        </w:tc>
        <w:tc>
          <w:tcPr>
            <w:tcW w:w="3302" w:type="pct"/>
            <w:shd w:val="clear" w:color="auto" w:fill="auto"/>
          </w:tcPr>
          <w:p w14:paraId="7388C611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5 - автор является оплачиваемым участником работ по грантам РФФИ или отраслевым программам</w:t>
            </w:r>
          </w:p>
        </w:tc>
      </w:tr>
      <w:tr w14:paraId="789BFC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93" w:hRule="atLeast"/>
          <w:jc w:val="center"/>
        </w:trPr>
        <w:tc>
          <w:tcPr>
            <w:tcW w:w="1697" w:type="pct"/>
            <w:vMerge w:val="restart"/>
          </w:tcPr>
          <w:p w14:paraId="15F98555">
            <w:pPr>
              <w:jc w:val="both"/>
              <w:rPr>
                <w:rFonts w:cs="Arial"/>
                <w:b/>
                <w:sz w:val="22"/>
                <w:szCs w:val="22"/>
              </w:rPr>
            </w:pPr>
            <w:r>
              <w:rPr>
                <w:rFonts w:cs="Arial"/>
                <w:b/>
                <w:sz w:val="22"/>
                <w:szCs w:val="22"/>
              </w:rPr>
              <w:t>3. Результаты относятся к перспективному направлению науки, техники, технологий</w:t>
            </w:r>
          </w:p>
        </w:tc>
        <w:tc>
          <w:tcPr>
            <w:tcW w:w="3302" w:type="pct"/>
            <w:shd w:val="clear" w:color="auto" w:fill="auto"/>
          </w:tcPr>
          <w:p w14:paraId="5A5F1E4B">
            <w:pPr>
              <w:rPr>
                <w:rFonts w:cs="Arial"/>
                <w:b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0 - научное направление как таковое отсутствует</w:t>
            </w:r>
          </w:p>
        </w:tc>
      </w:tr>
      <w:tr w14:paraId="0D671F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124" w:hRule="atLeast"/>
          <w:jc w:val="center"/>
        </w:trPr>
        <w:tc>
          <w:tcPr>
            <w:tcW w:w="1697" w:type="pct"/>
            <w:vMerge w:val="continue"/>
          </w:tcPr>
          <w:p w14:paraId="58D287FA">
            <w:pPr>
              <w:jc w:val="both"/>
              <w:rPr>
                <w:rFonts w:cs="Arial"/>
                <w:sz w:val="22"/>
                <w:szCs w:val="22"/>
              </w:rPr>
            </w:pPr>
          </w:p>
        </w:tc>
        <w:tc>
          <w:tcPr>
            <w:tcW w:w="3302" w:type="pct"/>
            <w:shd w:val="clear" w:color="auto" w:fill="auto"/>
          </w:tcPr>
          <w:p w14:paraId="6EAF2100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1 – традиционное научное направление</w:t>
            </w:r>
          </w:p>
        </w:tc>
      </w:tr>
      <w:tr w14:paraId="4AADFB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124" w:hRule="atLeast"/>
          <w:jc w:val="center"/>
        </w:trPr>
        <w:tc>
          <w:tcPr>
            <w:tcW w:w="1697" w:type="pct"/>
            <w:vMerge w:val="continue"/>
          </w:tcPr>
          <w:p w14:paraId="5B792946">
            <w:pPr>
              <w:jc w:val="both"/>
              <w:rPr>
                <w:rFonts w:cs="Arial"/>
                <w:sz w:val="22"/>
                <w:szCs w:val="22"/>
              </w:rPr>
            </w:pPr>
          </w:p>
        </w:tc>
        <w:tc>
          <w:tcPr>
            <w:tcW w:w="3302" w:type="pct"/>
            <w:shd w:val="clear" w:color="auto" w:fill="auto"/>
          </w:tcPr>
          <w:p w14:paraId="058A1947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2 - новое перспективное научное направление</w:t>
            </w:r>
          </w:p>
        </w:tc>
      </w:tr>
      <w:tr w14:paraId="69C04A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12" w:hRule="atLeast"/>
          <w:jc w:val="center"/>
        </w:trPr>
        <w:tc>
          <w:tcPr>
            <w:tcW w:w="1697" w:type="pct"/>
            <w:vMerge w:val="continue"/>
          </w:tcPr>
          <w:p w14:paraId="5C3162FB">
            <w:pPr>
              <w:jc w:val="both"/>
              <w:rPr>
                <w:rFonts w:cs="Arial"/>
                <w:sz w:val="22"/>
                <w:szCs w:val="22"/>
              </w:rPr>
            </w:pPr>
          </w:p>
        </w:tc>
        <w:tc>
          <w:tcPr>
            <w:tcW w:w="3302" w:type="pct"/>
            <w:shd w:val="clear" w:color="auto" w:fill="auto"/>
          </w:tcPr>
          <w:p w14:paraId="654C79A7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3 – входят в перечень приоритетных направлений и критических технологий Российской Федерации</w:t>
            </w:r>
          </w:p>
        </w:tc>
      </w:tr>
      <w:tr w14:paraId="33285E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129" w:hRule="atLeast"/>
          <w:jc w:val="center"/>
        </w:trPr>
        <w:tc>
          <w:tcPr>
            <w:tcW w:w="1697" w:type="pct"/>
            <w:vMerge w:val="continue"/>
          </w:tcPr>
          <w:p w14:paraId="4C19A0B2">
            <w:pPr>
              <w:jc w:val="both"/>
              <w:rPr>
                <w:rFonts w:cs="Arial"/>
                <w:sz w:val="22"/>
                <w:szCs w:val="22"/>
              </w:rPr>
            </w:pPr>
          </w:p>
        </w:tc>
        <w:tc>
          <w:tcPr>
            <w:tcW w:w="3302" w:type="pct"/>
            <w:shd w:val="clear" w:color="auto" w:fill="auto"/>
          </w:tcPr>
          <w:p w14:paraId="2508FFCD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4 - входят в перечень приоритетных направлений и критических технологий Самарской области</w:t>
            </w:r>
          </w:p>
        </w:tc>
      </w:tr>
      <w:tr w14:paraId="06E4A9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32" w:hRule="atLeast"/>
          <w:jc w:val="center"/>
        </w:trPr>
        <w:tc>
          <w:tcPr>
            <w:tcW w:w="1697" w:type="pct"/>
            <w:vMerge w:val="continue"/>
          </w:tcPr>
          <w:p w14:paraId="0C6E5759">
            <w:pPr>
              <w:jc w:val="both"/>
              <w:rPr>
                <w:rFonts w:cs="Arial"/>
                <w:sz w:val="22"/>
                <w:szCs w:val="22"/>
              </w:rPr>
            </w:pPr>
          </w:p>
        </w:tc>
        <w:tc>
          <w:tcPr>
            <w:tcW w:w="3302" w:type="pct"/>
            <w:shd w:val="clear" w:color="auto" w:fill="auto"/>
          </w:tcPr>
          <w:p w14:paraId="730976CF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5 – входят в тематику организации-лидера НТТ, для которой работает автор</w:t>
            </w:r>
          </w:p>
        </w:tc>
      </w:tr>
      <w:tr w14:paraId="1C49C6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142" w:hRule="atLeast"/>
          <w:jc w:val="center"/>
        </w:trPr>
        <w:tc>
          <w:tcPr>
            <w:tcW w:w="1697" w:type="pct"/>
            <w:vMerge w:val="restart"/>
          </w:tcPr>
          <w:p w14:paraId="0C3F8391">
            <w:pPr>
              <w:jc w:val="both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b/>
                <w:sz w:val="22"/>
                <w:szCs w:val="22"/>
              </w:rPr>
              <w:t>4. Направлена (подготовлена) публикация в научной печати</w:t>
            </w:r>
          </w:p>
        </w:tc>
        <w:tc>
          <w:tcPr>
            <w:tcW w:w="3302" w:type="pct"/>
            <w:shd w:val="clear" w:color="auto" w:fill="auto"/>
            <w:vAlign w:val="center"/>
          </w:tcPr>
          <w:p w14:paraId="1CBA13ED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0 - нет</w:t>
            </w:r>
          </w:p>
        </w:tc>
      </w:tr>
      <w:tr w14:paraId="234A5F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30" w:hRule="atLeast"/>
          <w:jc w:val="center"/>
        </w:trPr>
        <w:tc>
          <w:tcPr>
            <w:tcW w:w="1697" w:type="pct"/>
            <w:vMerge w:val="continue"/>
          </w:tcPr>
          <w:p w14:paraId="2DBADDC6">
            <w:pPr>
              <w:rPr>
                <w:rFonts w:cs="Arial"/>
                <w:sz w:val="22"/>
                <w:szCs w:val="22"/>
              </w:rPr>
            </w:pPr>
          </w:p>
        </w:tc>
        <w:tc>
          <w:tcPr>
            <w:tcW w:w="3302" w:type="pct"/>
            <w:shd w:val="clear" w:color="auto" w:fill="auto"/>
            <w:vAlign w:val="center"/>
          </w:tcPr>
          <w:p w14:paraId="5B7A282B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1 - статья направлена в научную печать, но еще не опубликована,</w:t>
            </w:r>
          </w:p>
        </w:tc>
      </w:tr>
      <w:tr w14:paraId="786218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120" w:hRule="atLeast"/>
          <w:jc w:val="center"/>
        </w:trPr>
        <w:tc>
          <w:tcPr>
            <w:tcW w:w="1697" w:type="pct"/>
            <w:vMerge w:val="continue"/>
          </w:tcPr>
          <w:p w14:paraId="5F556718">
            <w:pPr>
              <w:rPr>
                <w:rFonts w:cs="Arial"/>
                <w:sz w:val="22"/>
                <w:szCs w:val="22"/>
              </w:rPr>
            </w:pPr>
          </w:p>
        </w:tc>
        <w:tc>
          <w:tcPr>
            <w:tcW w:w="3302" w:type="pct"/>
            <w:shd w:val="clear" w:color="auto" w:fill="auto"/>
            <w:vAlign w:val="center"/>
          </w:tcPr>
          <w:p w14:paraId="5A11AA64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2 – статья опубликована в журнале, реферируемом в РИНЦ</w:t>
            </w:r>
          </w:p>
        </w:tc>
      </w:tr>
      <w:tr w14:paraId="1FBF17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22" w:hRule="atLeast"/>
          <w:jc w:val="center"/>
        </w:trPr>
        <w:tc>
          <w:tcPr>
            <w:tcW w:w="1697" w:type="pct"/>
            <w:vMerge w:val="continue"/>
          </w:tcPr>
          <w:p w14:paraId="7917FC4F">
            <w:pPr>
              <w:rPr>
                <w:rFonts w:cs="Arial"/>
                <w:sz w:val="22"/>
                <w:szCs w:val="22"/>
              </w:rPr>
            </w:pPr>
          </w:p>
        </w:tc>
        <w:tc>
          <w:tcPr>
            <w:tcW w:w="3302" w:type="pct"/>
            <w:shd w:val="clear" w:color="auto" w:fill="auto"/>
            <w:vAlign w:val="center"/>
          </w:tcPr>
          <w:p w14:paraId="1E170C04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3 - статья опубликована в журнале из перечня ВАК</w:t>
            </w:r>
          </w:p>
        </w:tc>
      </w:tr>
      <w:tr w14:paraId="33E939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125" w:hRule="atLeast"/>
          <w:jc w:val="center"/>
        </w:trPr>
        <w:tc>
          <w:tcPr>
            <w:tcW w:w="1697" w:type="pct"/>
            <w:vMerge w:val="continue"/>
          </w:tcPr>
          <w:p w14:paraId="3048832E">
            <w:pPr>
              <w:rPr>
                <w:rFonts w:cs="Arial"/>
                <w:sz w:val="22"/>
                <w:szCs w:val="22"/>
              </w:rPr>
            </w:pPr>
          </w:p>
        </w:tc>
        <w:tc>
          <w:tcPr>
            <w:tcW w:w="3302" w:type="pct"/>
            <w:shd w:val="clear" w:color="auto" w:fill="auto"/>
            <w:vAlign w:val="center"/>
          </w:tcPr>
          <w:p w14:paraId="08A343B4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 xml:space="preserve">4 - статья опубликована в журнале, реферируемом в </w:t>
            </w:r>
            <w:r>
              <w:rPr>
                <w:rFonts w:cs="Arial"/>
                <w:sz w:val="22"/>
                <w:szCs w:val="22"/>
                <w:lang w:val="en-US"/>
              </w:rPr>
              <w:t>Scopus</w:t>
            </w:r>
          </w:p>
        </w:tc>
      </w:tr>
      <w:tr w14:paraId="516526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122" w:hRule="atLeast"/>
          <w:jc w:val="center"/>
        </w:trPr>
        <w:tc>
          <w:tcPr>
            <w:tcW w:w="1697" w:type="pct"/>
            <w:vMerge w:val="continue"/>
          </w:tcPr>
          <w:p w14:paraId="19A12F4E">
            <w:pPr>
              <w:rPr>
                <w:rFonts w:cs="Arial"/>
                <w:sz w:val="22"/>
                <w:szCs w:val="22"/>
              </w:rPr>
            </w:pPr>
          </w:p>
        </w:tc>
        <w:tc>
          <w:tcPr>
            <w:tcW w:w="3302" w:type="pct"/>
            <w:shd w:val="clear" w:color="auto" w:fill="auto"/>
            <w:vAlign w:val="center"/>
          </w:tcPr>
          <w:p w14:paraId="668377C4">
            <w:pPr>
              <w:jc w:val="both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 xml:space="preserve">5 - статья опубликована в журнале, реферируемом в              </w:t>
            </w:r>
            <w:r>
              <w:rPr>
                <w:rFonts w:cs="Arial"/>
                <w:sz w:val="22"/>
                <w:szCs w:val="22"/>
                <w:lang w:val="en-US"/>
              </w:rPr>
              <w:t>Web</w:t>
            </w:r>
            <w:r>
              <w:rPr>
                <w:rFonts w:cs="Arial"/>
                <w:sz w:val="22"/>
                <w:szCs w:val="22"/>
              </w:rPr>
              <w:t xml:space="preserve"> </w:t>
            </w:r>
            <w:r>
              <w:rPr>
                <w:rFonts w:cs="Arial"/>
                <w:sz w:val="22"/>
                <w:szCs w:val="22"/>
                <w:lang w:val="en-US"/>
              </w:rPr>
              <w:t>of</w:t>
            </w:r>
            <w:r>
              <w:rPr>
                <w:rFonts w:cs="Arial"/>
                <w:sz w:val="22"/>
                <w:szCs w:val="22"/>
              </w:rPr>
              <w:t xml:space="preserve"> </w:t>
            </w:r>
            <w:r>
              <w:rPr>
                <w:rFonts w:cs="Arial"/>
                <w:sz w:val="22"/>
                <w:szCs w:val="22"/>
                <w:lang w:val="en-US"/>
              </w:rPr>
              <w:t>Science</w:t>
            </w:r>
          </w:p>
        </w:tc>
      </w:tr>
      <w:tr w14:paraId="617890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124" w:hRule="atLeast"/>
          <w:jc w:val="center"/>
        </w:trPr>
        <w:tc>
          <w:tcPr>
            <w:tcW w:w="1697" w:type="pct"/>
            <w:vMerge w:val="restart"/>
          </w:tcPr>
          <w:p w14:paraId="2072BF7B">
            <w:pPr>
              <w:jc w:val="both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b/>
                <w:sz w:val="22"/>
                <w:szCs w:val="22"/>
              </w:rPr>
              <w:t>5. Результаты внедрены или подготовлены к внедрению в сторонних организациях</w:t>
            </w:r>
          </w:p>
        </w:tc>
        <w:tc>
          <w:tcPr>
            <w:tcW w:w="3302" w:type="pct"/>
            <w:shd w:val="clear" w:color="auto" w:fill="auto"/>
            <w:vAlign w:val="center"/>
          </w:tcPr>
          <w:p w14:paraId="711D098A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0 - результаты  не имеют практического значения</w:t>
            </w:r>
          </w:p>
        </w:tc>
      </w:tr>
      <w:tr w14:paraId="2B1290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25" w:hRule="atLeast"/>
          <w:jc w:val="center"/>
        </w:trPr>
        <w:tc>
          <w:tcPr>
            <w:tcW w:w="1697" w:type="pct"/>
            <w:vMerge w:val="continue"/>
          </w:tcPr>
          <w:p w14:paraId="7F6265EB">
            <w:pPr>
              <w:rPr>
                <w:rFonts w:cs="Arial"/>
                <w:sz w:val="22"/>
                <w:szCs w:val="22"/>
              </w:rPr>
            </w:pPr>
          </w:p>
        </w:tc>
        <w:tc>
          <w:tcPr>
            <w:tcW w:w="3302" w:type="pct"/>
            <w:shd w:val="clear" w:color="auto" w:fill="auto"/>
            <w:vAlign w:val="center"/>
          </w:tcPr>
          <w:p w14:paraId="59355452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1 - результаты могут быть использованы в конкретной организации (есть справка)</w:t>
            </w:r>
          </w:p>
        </w:tc>
      </w:tr>
      <w:tr w14:paraId="2C665E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130" w:hRule="atLeast"/>
          <w:jc w:val="center"/>
        </w:trPr>
        <w:tc>
          <w:tcPr>
            <w:tcW w:w="1697" w:type="pct"/>
            <w:vMerge w:val="continue"/>
          </w:tcPr>
          <w:p w14:paraId="7E004FC1">
            <w:pPr>
              <w:rPr>
                <w:rFonts w:cs="Arial"/>
                <w:sz w:val="22"/>
                <w:szCs w:val="22"/>
              </w:rPr>
            </w:pPr>
          </w:p>
        </w:tc>
        <w:tc>
          <w:tcPr>
            <w:tcW w:w="3302" w:type="pct"/>
            <w:shd w:val="clear" w:color="auto" w:fill="auto"/>
            <w:vAlign w:val="center"/>
          </w:tcPr>
          <w:p w14:paraId="054D09E9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2 - результаты уже используются в конкретной организации (есть справка о внедрении)</w:t>
            </w:r>
          </w:p>
        </w:tc>
      </w:tr>
      <w:tr w14:paraId="1842E8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18" w:hRule="atLeast"/>
          <w:jc w:val="center"/>
        </w:trPr>
        <w:tc>
          <w:tcPr>
            <w:tcW w:w="1697" w:type="pct"/>
            <w:vMerge w:val="continue"/>
          </w:tcPr>
          <w:p w14:paraId="0A1A33A6">
            <w:pPr>
              <w:rPr>
                <w:rFonts w:cs="Arial"/>
                <w:sz w:val="22"/>
                <w:szCs w:val="22"/>
              </w:rPr>
            </w:pPr>
          </w:p>
        </w:tc>
        <w:tc>
          <w:tcPr>
            <w:tcW w:w="3302" w:type="pct"/>
            <w:shd w:val="clear" w:color="auto" w:fill="auto"/>
            <w:vAlign w:val="center"/>
          </w:tcPr>
          <w:p w14:paraId="22D2E931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3 – получен грант на реализацию результатов или создание малого предприятия</w:t>
            </w:r>
          </w:p>
        </w:tc>
      </w:tr>
      <w:tr w14:paraId="13C9AB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122" w:hRule="atLeast"/>
          <w:jc w:val="center"/>
        </w:trPr>
        <w:tc>
          <w:tcPr>
            <w:tcW w:w="1697" w:type="pct"/>
            <w:vMerge w:val="continue"/>
          </w:tcPr>
          <w:p w14:paraId="44C677EA">
            <w:pPr>
              <w:rPr>
                <w:rFonts w:cs="Arial"/>
                <w:sz w:val="22"/>
                <w:szCs w:val="22"/>
              </w:rPr>
            </w:pPr>
          </w:p>
        </w:tc>
        <w:tc>
          <w:tcPr>
            <w:tcW w:w="3302" w:type="pct"/>
            <w:shd w:val="clear" w:color="auto" w:fill="auto"/>
            <w:vAlign w:val="center"/>
          </w:tcPr>
          <w:p w14:paraId="2D7D3F24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4 - результаты уже используются в организации-лидере или функционирует созданное предприятие</w:t>
            </w:r>
          </w:p>
        </w:tc>
      </w:tr>
      <w:tr w14:paraId="01C98A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82" w:hRule="atLeast"/>
          <w:jc w:val="center"/>
        </w:trPr>
        <w:tc>
          <w:tcPr>
            <w:tcW w:w="1697" w:type="pct"/>
            <w:vMerge w:val="continue"/>
          </w:tcPr>
          <w:p w14:paraId="4C3D322E">
            <w:pPr>
              <w:rPr>
                <w:rFonts w:cs="Arial"/>
                <w:sz w:val="22"/>
                <w:szCs w:val="22"/>
              </w:rPr>
            </w:pPr>
          </w:p>
        </w:tc>
        <w:tc>
          <w:tcPr>
            <w:tcW w:w="3302" w:type="pct"/>
            <w:shd w:val="clear" w:color="auto" w:fill="auto"/>
            <w:vAlign w:val="center"/>
          </w:tcPr>
          <w:p w14:paraId="4C46E01C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5 - результаты работы защищены патентом или кем-то приобретено право их использования</w:t>
            </w:r>
          </w:p>
        </w:tc>
      </w:tr>
      <w:tr w14:paraId="0ACEC9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09" w:hRule="atLeast"/>
          <w:jc w:val="center"/>
        </w:trPr>
        <w:tc>
          <w:tcPr>
            <w:tcW w:w="1697" w:type="pct"/>
            <w:vMerge w:val="restart"/>
          </w:tcPr>
          <w:p w14:paraId="44B13AB9">
            <w:pPr>
              <w:numPr>
                <w:ilvl w:val="0"/>
                <w:numId w:val="2"/>
              </w:numPr>
              <w:jc w:val="both"/>
              <w:rPr>
                <w:rFonts w:cs="Arial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4"/>
                <w:lang w:val="ru-RU"/>
              </w:rPr>
              <w:t>Обзор</w:t>
            </w:r>
            <w:r>
              <w:rPr>
                <w:rFonts w:hint="default" w:ascii="Times New Roman" w:hAnsi="Times New Roman"/>
                <w:b/>
                <w:bCs/>
                <w:sz w:val="24"/>
                <w:lang w:val="ru-RU"/>
              </w:rPr>
              <w:t xml:space="preserve"> и анализ литературы по научному направлению</w:t>
            </w:r>
          </w:p>
        </w:tc>
        <w:tc>
          <w:tcPr>
            <w:tcW w:w="3302" w:type="pct"/>
            <w:shd w:val="clear" w:color="auto" w:fill="auto"/>
          </w:tcPr>
          <w:p w14:paraId="1E69326F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0 - анализ отсутствует</w:t>
            </w:r>
          </w:p>
        </w:tc>
      </w:tr>
      <w:tr w14:paraId="3E5F86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189" w:hRule="atLeast"/>
          <w:jc w:val="center"/>
        </w:trPr>
        <w:tc>
          <w:tcPr>
            <w:tcW w:w="1697" w:type="pct"/>
            <w:vMerge w:val="continue"/>
          </w:tcPr>
          <w:p w14:paraId="4B0ECE91">
            <w:pPr>
              <w:rPr>
                <w:rFonts w:cs="Arial"/>
                <w:sz w:val="22"/>
                <w:szCs w:val="22"/>
              </w:rPr>
            </w:pPr>
          </w:p>
        </w:tc>
        <w:tc>
          <w:tcPr>
            <w:tcW w:w="3302" w:type="pct"/>
            <w:shd w:val="clear" w:color="auto" w:fill="auto"/>
          </w:tcPr>
          <w:p w14:paraId="11118875">
            <w:pPr>
              <w:rPr>
                <w:rFonts w:hint="default" w:ascii="Arial" w:hAnsi="Arial" w:eastAsia="Times New Roman" w:cs="Arial"/>
                <w:kern w:val="0"/>
                <w:sz w:val="22"/>
                <w:szCs w:val="22"/>
                <w:lang w:val="ru-RU" w:eastAsia="ru-RU" w:bidi="ar-SA"/>
              </w:rPr>
            </w:pPr>
            <w:r>
              <w:rPr>
                <w:rFonts w:ascii="Arial" w:hAnsi="Arial" w:eastAsia="Times New Roman" w:cs="Arial"/>
                <w:kern w:val="0"/>
                <w:sz w:val="22"/>
                <w:szCs w:val="22"/>
                <w:lang w:val="ru-RU" w:eastAsia="ru-RU" w:bidi="ar-SA"/>
              </w:rPr>
              <w:t>1 – участник знает историю развития направления, перспективы, ученых и названия их работ</w:t>
            </w:r>
            <w:r>
              <w:rPr>
                <w:rFonts w:hint="default" w:ascii="Arial" w:hAnsi="Arial" w:eastAsia="Times New Roman" w:cs="Arial"/>
                <w:kern w:val="0"/>
                <w:sz w:val="22"/>
                <w:szCs w:val="22"/>
                <w:lang w:val="ru-RU" w:eastAsia="ru-RU" w:bidi="ar-SA"/>
              </w:rPr>
              <w:t>, однако анализ заимствован, собственные выводы по проблеме отсутствуют</w:t>
            </w:r>
          </w:p>
        </w:tc>
      </w:tr>
      <w:tr w14:paraId="34306F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195" w:hRule="atLeast"/>
          <w:jc w:val="center"/>
        </w:trPr>
        <w:tc>
          <w:tcPr>
            <w:tcW w:w="1697" w:type="pct"/>
            <w:vMerge w:val="continue"/>
          </w:tcPr>
          <w:p w14:paraId="3E57DDA9">
            <w:pPr>
              <w:pStyle w:val="4"/>
              <w:spacing w:before="0" w:beforeAutospacing="0" w:after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302" w:type="pct"/>
            <w:shd w:val="clear" w:color="auto" w:fill="auto"/>
          </w:tcPr>
          <w:p w14:paraId="6051B87D">
            <w:pPr>
              <w:pStyle w:val="4"/>
              <w:spacing w:before="0" w:beforeAutospacing="0" w:after="0"/>
              <w:rPr>
                <w:rFonts w:hint="default" w:ascii="Arial" w:hAnsi="Arial" w:cs="Arial"/>
                <w:sz w:val="22"/>
                <w:szCs w:val="22"/>
                <w:lang w:val="ru-RU"/>
              </w:rPr>
            </w:pPr>
            <w:r>
              <w:rPr>
                <w:rFonts w:ascii="Arial" w:hAnsi="Arial" w:cs="Arial"/>
                <w:sz w:val="22"/>
                <w:szCs w:val="22"/>
              </w:rPr>
              <w:t>2 – знает об отдельных научных школах в России и за рубежом, их отличиях, различные точки зрения приводятся без обсуждения</w:t>
            </w:r>
            <w:r>
              <w:rPr>
                <w:rFonts w:hint="default" w:ascii="Arial" w:hAnsi="Arial" w:cs="Arial"/>
                <w:sz w:val="22"/>
                <w:szCs w:val="22"/>
                <w:lang w:val="ru-RU"/>
              </w:rPr>
              <w:t xml:space="preserve">, однако анализ заимствован, но присутствуют собственные выводы по проблеме </w:t>
            </w:r>
          </w:p>
        </w:tc>
      </w:tr>
      <w:tr w14:paraId="3FDA33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185" w:hRule="atLeast"/>
          <w:jc w:val="center"/>
        </w:trPr>
        <w:tc>
          <w:tcPr>
            <w:tcW w:w="1697" w:type="pct"/>
            <w:vMerge w:val="continue"/>
          </w:tcPr>
          <w:p w14:paraId="78BFF42B">
            <w:pPr>
              <w:rPr>
                <w:rFonts w:cs="Arial"/>
                <w:sz w:val="22"/>
                <w:szCs w:val="22"/>
              </w:rPr>
            </w:pPr>
          </w:p>
        </w:tc>
        <w:tc>
          <w:tcPr>
            <w:tcW w:w="3302" w:type="pct"/>
            <w:shd w:val="clear" w:color="auto" w:fill="auto"/>
          </w:tcPr>
          <w:p w14:paraId="6BA3EEE6">
            <w:pPr>
              <w:rPr>
                <w:rFonts w:hint="default" w:cs="Arial"/>
                <w:sz w:val="22"/>
                <w:szCs w:val="22"/>
                <w:lang w:val="ru-RU"/>
              </w:rPr>
            </w:pPr>
            <w:r>
              <w:rPr>
                <w:rFonts w:cs="Arial"/>
                <w:sz w:val="22"/>
                <w:szCs w:val="22"/>
              </w:rPr>
              <w:t>3 – знает об отдельных научных школах в России и за рубежом, их отличиях, различные точки зрения приводятся и обсуждаются</w:t>
            </w:r>
            <w:r>
              <w:rPr>
                <w:rFonts w:hint="default" w:cs="Arial"/>
                <w:sz w:val="22"/>
                <w:szCs w:val="22"/>
                <w:lang w:val="ru-RU"/>
              </w:rPr>
              <w:t>, анализ выполнен самостоятельно по нескольким Интернет-источникам, сделаны собственные выводы</w:t>
            </w:r>
          </w:p>
        </w:tc>
      </w:tr>
      <w:tr w14:paraId="35213C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194" w:hRule="atLeast"/>
          <w:jc w:val="center"/>
        </w:trPr>
        <w:tc>
          <w:tcPr>
            <w:tcW w:w="1697" w:type="pct"/>
            <w:vMerge w:val="continue"/>
          </w:tcPr>
          <w:p w14:paraId="25B9E639">
            <w:pPr>
              <w:rPr>
                <w:rFonts w:cs="Arial"/>
                <w:sz w:val="22"/>
                <w:szCs w:val="22"/>
              </w:rPr>
            </w:pPr>
          </w:p>
        </w:tc>
        <w:tc>
          <w:tcPr>
            <w:tcW w:w="3302" w:type="pct"/>
            <w:shd w:val="clear" w:color="auto" w:fill="auto"/>
          </w:tcPr>
          <w:p w14:paraId="3BB41D64">
            <w:pPr>
              <w:rPr>
                <w:rFonts w:hint="default" w:cs="Arial"/>
                <w:sz w:val="22"/>
                <w:szCs w:val="22"/>
                <w:lang w:val="ru-RU"/>
              </w:rPr>
            </w:pPr>
            <w:r>
              <w:rPr>
                <w:rFonts w:cs="Arial"/>
                <w:sz w:val="22"/>
                <w:szCs w:val="22"/>
              </w:rPr>
              <w:t>4 – подробно знает о работах организации-лидера НТТ, ее партнерах и конкурентах</w:t>
            </w:r>
            <w:r>
              <w:rPr>
                <w:rFonts w:hint="default" w:cs="Arial"/>
                <w:sz w:val="22"/>
                <w:szCs w:val="22"/>
                <w:lang w:val="ru-RU"/>
              </w:rPr>
              <w:t>, анализ выполнен  по нескольким Интернет-источникам и журнальным статьям с перекрестным сопоставлением, сделаны собственные выводы</w:t>
            </w:r>
          </w:p>
        </w:tc>
      </w:tr>
      <w:tr w14:paraId="4DEF2E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148" w:hRule="atLeast"/>
          <w:jc w:val="center"/>
        </w:trPr>
        <w:tc>
          <w:tcPr>
            <w:tcW w:w="1697" w:type="pct"/>
            <w:vMerge w:val="continue"/>
          </w:tcPr>
          <w:p w14:paraId="1295FEB1">
            <w:pPr>
              <w:rPr>
                <w:rFonts w:cs="Arial"/>
                <w:sz w:val="22"/>
                <w:szCs w:val="22"/>
              </w:rPr>
            </w:pPr>
          </w:p>
        </w:tc>
        <w:tc>
          <w:tcPr>
            <w:tcW w:w="3302" w:type="pct"/>
            <w:shd w:val="clear" w:color="auto" w:fill="auto"/>
          </w:tcPr>
          <w:p w14:paraId="3F42C3DF">
            <w:pPr>
              <w:rPr>
                <w:rFonts w:hint="default" w:cs="Arial"/>
                <w:sz w:val="22"/>
                <w:szCs w:val="22"/>
                <w:lang w:val="ru-RU"/>
              </w:rPr>
            </w:pPr>
            <w:r>
              <w:rPr>
                <w:rFonts w:cs="Arial"/>
                <w:sz w:val="22"/>
                <w:szCs w:val="22"/>
              </w:rPr>
              <w:t>5 – кроме 4,подробно увязывает свою работу с исторической логикой развития всего направления</w:t>
            </w:r>
            <w:r>
              <w:rPr>
                <w:rFonts w:hint="default" w:cs="Arial"/>
                <w:sz w:val="22"/>
                <w:szCs w:val="22"/>
                <w:lang w:val="ru-RU"/>
              </w:rPr>
              <w:t>, анализ выполнен самостоятельно, на высоком уровне, в том числе по зарубежным источникам</w:t>
            </w:r>
          </w:p>
        </w:tc>
      </w:tr>
      <w:tr w14:paraId="3610B5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62" w:hRule="atLeast"/>
          <w:jc w:val="center"/>
        </w:trPr>
        <w:tc>
          <w:tcPr>
            <w:tcW w:w="1697" w:type="pct"/>
            <w:vMerge w:val="restart"/>
          </w:tcPr>
          <w:p w14:paraId="03B1EBDF">
            <w:pPr>
              <w:jc w:val="both"/>
              <w:rPr>
                <w:rFonts w:cs="Arial"/>
                <w:sz w:val="22"/>
                <w:szCs w:val="22"/>
              </w:rPr>
            </w:pPr>
            <w:r>
              <w:rPr>
                <w:rFonts w:hint="default" w:cs="Arial"/>
                <w:b/>
                <w:sz w:val="22"/>
                <w:szCs w:val="22"/>
                <w:lang w:val="ru-RU"/>
              </w:rPr>
              <w:t>7</w:t>
            </w:r>
            <w:r>
              <w:rPr>
                <w:rFonts w:cs="Arial"/>
                <w:b/>
                <w:sz w:val="22"/>
                <w:szCs w:val="22"/>
              </w:rPr>
              <w:t>. Используются теоретические методы (математические, понятийный аппарат социально-гуманитарного научного познания)</w:t>
            </w:r>
          </w:p>
        </w:tc>
        <w:tc>
          <w:tcPr>
            <w:tcW w:w="3302" w:type="pct"/>
            <w:shd w:val="clear" w:color="auto" w:fill="auto"/>
          </w:tcPr>
          <w:p w14:paraId="1F348A5F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0 - нет,</w:t>
            </w:r>
          </w:p>
        </w:tc>
      </w:tr>
      <w:tr w14:paraId="170076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56" w:hRule="atLeast"/>
          <w:jc w:val="center"/>
        </w:trPr>
        <w:tc>
          <w:tcPr>
            <w:tcW w:w="1697" w:type="pct"/>
            <w:vMerge w:val="continue"/>
          </w:tcPr>
          <w:p w14:paraId="230765BB">
            <w:pPr>
              <w:rPr>
                <w:rFonts w:cs="Arial"/>
                <w:sz w:val="22"/>
                <w:szCs w:val="22"/>
              </w:rPr>
            </w:pPr>
          </w:p>
        </w:tc>
        <w:tc>
          <w:tcPr>
            <w:tcW w:w="3302" w:type="pct"/>
            <w:shd w:val="clear" w:color="auto" w:fill="auto"/>
          </w:tcPr>
          <w:p w14:paraId="63CCFF37">
            <w:pPr>
              <w:jc w:val="both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1 – традиционный, несложный аппарат, в основном, руководителем</w:t>
            </w:r>
          </w:p>
        </w:tc>
      </w:tr>
      <w:tr w14:paraId="249B9A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33" w:hRule="atLeast"/>
          <w:jc w:val="center"/>
        </w:trPr>
        <w:tc>
          <w:tcPr>
            <w:tcW w:w="1697" w:type="pct"/>
            <w:vMerge w:val="continue"/>
          </w:tcPr>
          <w:p w14:paraId="11592403">
            <w:pPr>
              <w:rPr>
                <w:rFonts w:cs="Arial"/>
                <w:sz w:val="22"/>
                <w:szCs w:val="22"/>
              </w:rPr>
            </w:pPr>
          </w:p>
        </w:tc>
        <w:tc>
          <w:tcPr>
            <w:tcW w:w="3302" w:type="pct"/>
            <w:shd w:val="clear" w:color="auto" w:fill="auto"/>
          </w:tcPr>
          <w:p w14:paraId="7620ED22">
            <w:pPr>
              <w:jc w:val="both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2 – традиционный, несложный аппарат, в основном, самостоятельно</w:t>
            </w:r>
          </w:p>
        </w:tc>
      </w:tr>
      <w:tr w14:paraId="04E798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180" w:hRule="atLeast"/>
          <w:jc w:val="center"/>
        </w:trPr>
        <w:tc>
          <w:tcPr>
            <w:tcW w:w="1697" w:type="pct"/>
            <w:vMerge w:val="continue"/>
          </w:tcPr>
          <w:p w14:paraId="226237D6">
            <w:pPr>
              <w:rPr>
                <w:rFonts w:cs="Arial"/>
                <w:sz w:val="22"/>
                <w:szCs w:val="22"/>
              </w:rPr>
            </w:pPr>
          </w:p>
        </w:tc>
        <w:tc>
          <w:tcPr>
            <w:tcW w:w="3302" w:type="pct"/>
            <w:shd w:val="clear" w:color="auto" w:fill="auto"/>
          </w:tcPr>
          <w:p w14:paraId="247AEB2F">
            <w:pPr>
              <w:jc w:val="both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3 - достаточно сложный аппарат, в основном, руководителем</w:t>
            </w:r>
          </w:p>
        </w:tc>
      </w:tr>
      <w:tr w14:paraId="462A15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131" w:hRule="atLeast"/>
          <w:jc w:val="center"/>
        </w:trPr>
        <w:tc>
          <w:tcPr>
            <w:tcW w:w="1697" w:type="pct"/>
            <w:vMerge w:val="continue"/>
          </w:tcPr>
          <w:p w14:paraId="5A668649">
            <w:pPr>
              <w:rPr>
                <w:rFonts w:cs="Arial"/>
                <w:sz w:val="22"/>
                <w:szCs w:val="22"/>
              </w:rPr>
            </w:pPr>
          </w:p>
        </w:tc>
        <w:tc>
          <w:tcPr>
            <w:tcW w:w="3302" w:type="pct"/>
            <w:shd w:val="clear" w:color="auto" w:fill="auto"/>
          </w:tcPr>
          <w:p w14:paraId="42826ADD">
            <w:pPr>
              <w:jc w:val="both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4 - достаточно сложный аппарат, в основном, самостоятельно</w:t>
            </w:r>
          </w:p>
        </w:tc>
      </w:tr>
      <w:tr w14:paraId="71B5B9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33" w:hRule="atLeast"/>
          <w:jc w:val="center"/>
        </w:trPr>
        <w:tc>
          <w:tcPr>
            <w:tcW w:w="1697" w:type="pct"/>
            <w:vMerge w:val="continue"/>
          </w:tcPr>
          <w:p w14:paraId="6D7175E3">
            <w:pPr>
              <w:rPr>
                <w:rFonts w:cs="Arial"/>
                <w:sz w:val="22"/>
                <w:szCs w:val="22"/>
              </w:rPr>
            </w:pPr>
          </w:p>
        </w:tc>
        <w:tc>
          <w:tcPr>
            <w:tcW w:w="3302" w:type="pct"/>
            <w:shd w:val="clear" w:color="auto" w:fill="auto"/>
          </w:tcPr>
          <w:p w14:paraId="5F7797A4">
            <w:pPr>
              <w:jc w:val="both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5 – междисциплинарные методы, выходящие за рамки отдельного научного направления</w:t>
            </w:r>
          </w:p>
        </w:tc>
      </w:tr>
      <w:tr w14:paraId="026F62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40" w:hRule="atLeast"/>
          <w:jc w:val="center"/>
        </w:trPr>
        <w:tc>
          <w:tcPr>
            <w:tcW w:w="1697" w:type="pct"/>
            <w:vMerge w:val="restart"/>
          </w:tcPr>
          <w:p w14:paraId="096CE7DE">
            <w:pPr>
              <w:jc w:val="both"/>
              <w:rPr>
                <w:rFonts w:cs="Arial"/>
                <w:sz w:val="22"/>
                <w:szCs w:val="22"/>
              </w:rPr>
            </w:pPr>
            <w:r>
              <w:rPr>
                <w:rFonts w:hint="default" w:cs="Arial"/>
                <w:b/>
                <w:sz w:val="22"/>
                <w:szCs w:val="22"/>
                <w:lang w:val="ru-RU"/>
              </w:rPr>
              <w:t>8</w:t>
            </w:r>
            <w:r>
              <w:rPr>
                <w:rFonts w:cs="Arial"/>
                <w:b/>
                <w:sz w:val="22"/>
                <w:szCs w:val="22"/>
              </w:rPr>
              <w:t>. Получены новые научные результаты</w:t>
            </w:r>
          </w:p>
        </w:tc>
        <w:tc>
          <w:tcPr>
            <w:tcW w:w="3302" w:type="pct"/>
            <w:shd w:val="clear" w:color="auto" w:fill="auto"/>
            <w:vAlign w:val="center"/>
          </w:tcPr>
          <w:p w14:paraId="2DC8857C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0 – новые научные результаты отсутствуют</w:t>
            </w:r>
          </w:p>
        </w:tc>
      </w:tr>
      <w:tr w14:paraId="1AC633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130" w:hRule="atLeast"/>
          <w:jc w:val="center"/>
        </w:trPr>
        <w:tc>
          <w:tcPr>
            <w:tcW w:w="1697" w:type="pct"/>
            <w:vMerge w:val="continue"/>
          </w:tcPr>
          <w:p w14:paraId="4C16CC14">
            <w:pPr>
              <w:rPr>
                <w:rFonts w:cs="Arial"/>
                <w:sz w:val="22"/>
                <w:szCs w:val="22"/>
              </w:rPr>
            </w:pPr>
          </w:p>
        </w:tc>
        <w:tc>
          <w:tcPr>
            <w:tcW w:w="3302" w:type="pct"/>
            <w:shd w:val="clear" w:color="auto" w:fill="auto"/>
            <w:vAlign w:val="center"/>
          </w:tcPr>
          <w:p w14:paraId="07FED93D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1 – принадлежат, в основном, руководителю, но участник их использует в работе</w:t>
            </w:r>
          </w:p>
        </w:tc>
      </w:tr>
      <w:tr w14:paraId="7F0FA5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17" w:hRule="atLeast"/>
          <w:jc w:val="center"/>
        </w:trPr>
        <w:tc>
          <w:tcPr>
            <w:tcW w:w="1697" w:type="pct"/>
            <w:vMerge w:val="continue"/>
          </w:tcPr>
          <w:p w14:paraId="71F3C19F">
            <w:pPr>
              <w:rPr>
                <w:rFonts w:cs="Arial"/>
                <w:sz w:val="22"/>
                <w:szCs w:val="22"/>
              </w:rPr>
            </w:pPr>
          </w:p>
        </w:tc>
        <w:tc>
          <w:tcPr>
            <w:tcW w:w="3302" w:type="pct"/>
            <w:shd w:val="clear" w:color="auto" w:fill="auto"/>
            <w:vAlign w:val="center"/>
          </w:tcPr>
          <w:p w14:paraId="5AF271A5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2 – получены совместно с руководителем, не очень значительны, не могут быть опубликованы</w:t>
            </w:r>
          </w:p>
        </w:tc>
      </w:tr>
      <w:tr w14:paraId="695542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122" w:hRule="atLeast"/>
          <w:jc w:val="center"/>
        </w:trPr>
        <w:tc>
          <w:tcPr>
            <w:tcW w:w="1697" w:type="pct"/>
            <w:vMerge w:val="continue"/>
          </w:tcPr>
          <w:p w14:paraId="729863A4">
            <w:pPr>
              <w:rPr>
                <w:rFonts w:cs="Arial"/>
                <w:sz w:val="22"/>
                <w:szCs w:val="22"/>
              </w:rPr>
            </w:pPr>
          </w:p>
        </w:tc>
        <w:tc>
          <w:tcPr>
            <w:tcW w:w="3302" w:type="pct"/>
            <w:shd w:val="clear" w:color="auto" w:fill="auto"/>
            <w:vAlign w:val="center"/>
          </w:tcPr>
          <w:p w14:paraId="0C92D9B9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3 – получены, в основном, участником, не очень значительны, не могут быть опубликованы</w:t>
            </w:r>
          </w:p>
        </w:tc>
      </w:tr>
      <w:tr w14:paraId="72262B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24" w:hRule="atLeast"/>
          <w:jc w:val="center"/>
        </w:trPr>
        <w:tc>
          <w:tcPr>
            <w:tcW w:w="1697" w:type="pct"/>
            <w:vMerge w:val="continue"/>
          </w:tcPr>
          <w:p w14:paraId="4C9BF564">
            <w:pPr>
              <w:rPr>
                <w:rFonts w:cs="Arial"/>
                <w:sz w:val="22"/>
                <w:szCs w:val="22"/>
              </w:rPr>
            </w:pPr>
          </w:p>
        </w:tc>
        <w:tc>
          <w:tcPr>
            <w:tcW w:w="3302" w:type="pct"/>
            <w:shd w:val="clear" w:color="auto" w:fill="auto"/>
            <w:vAlign w:val="center"/>
          </w:tcPr>
          <w:p w14:paraId="0F33687E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4 – получены совместно с руководителем, значительны, могут быть опубликованы</w:t>
            </w:r>
          </w:p>
        </w:tc>
      </w:tr>
      <w:tr w14:paraId="64BF40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127" w:hRule="atLeast"/>
          <w:jc w:val="center"/>
        </w:trPr>
        <w:tc>
          <w:tcPr>
            <w:tcW w:w="1697" w:type="pct"/>
            <w:vMerge w:val="continue"/>
          </w:tcPr>
          <w:p w14:paraId="3003F1EC">
            <w:pPr>
              <w:rPr>
                <w:rFonts w:cs="Arial"/>
                <w:sz w:val="22"/>
                <w:szCs w:val="22"/>
              </w:rPr>
            </w:pPr>
          </w:p>
        </w:tc>
        <w:tc>
          <w:tcPr>
            <w:tcW w:w="3302" w:type="pct"/>
            <w:shd w:val="clear" w:color="auto" w:fill="auto"/>
            <w:vAlign w:val="center"/>
          </w:tcPr>
          <w:p w14:paraId="7334E621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5 – получены, в основном, самим участником, значительны, могут быть опубликованы</w:t>
            </w:r>
          </w:p>
        </w:tc>
      </w:tr>
      <w:tr w14:paraId="380D84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188" w:hRule="atLeast"/>
          <w:jc w:val="center"/>
        </w:trPr>
        <w:tc>
          <w:tcPr>
            <w:tcW w:w="1697" w:type="pct"/>
            <w:vMerge w:val="restart"/>
          </w:tcPr>
          <w:p w14:paraId="1FEFBEAB">
            <w:pPr>
              <w:jc w:val="both"/>
              <w:rPr>
                <w:rFonts w:cs="Arial"/>
                <w:sz w:val="22"/>
                <w:szCs w:val="22"/>
              </w:rPr>
            </w:pPr>
            <w:r>
              <w:rPr>
                <w:rFonts w:hint="default" w:cs="Arial"/>
                <w:b/>
                <w:sz w:val="22"/>
                <w:szCs w:val="22"/>
                <w:lang w:val="ru-RU"/>
              </w:rPr>
              <w:t>9</w:t>
            </w:r>
            <w:r>
              <w:rPr>
                <w:rFonts w:cs="Arial"/>
                <w:b/>
                <w:sz w:val="22"/>
                <w:szCs w:val="22"/>
              </w:rPr>
              <w:t>. Используются/разработаны специальные технологии проведения исследований</w:t>
            </w:r>
          </w:p>
        </w:tc>
        <w:tc>
          <w:tcPr>
            <w:tcW w:w="3302" w:type="pct"/>
            <w:shd w:val="clear" w:color="auto" w:fill="auto"/>
          </w:tcPr>
          <w:p w14:paraId="1BD8ACF1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0 – не используются, не разработаны,</w:t>
            </w:r>
          </w:p>
        </w:tc>
      </w:tr>
      <w:tr w14:paraId="33CDE0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133" w:hRule="atLeast"/>
          <w:jc w:val="center"/>
        </w:trPr>
        <w:tc>
          <w:tcPr>
            <w:tcW w:w="1697" w:type="pct"/>
            <w:vMerge w:val="continue"/>
          </w:tcPr>
          <w:p w14:paraId="5848D7DF">
            <w:pPr>
              <w:rPr>
                <w:rFonts w:cs="Arial"/>
                <w:sz w:val="22"/>
                <w:szCs w:val="22"/>
              </w:rPr>
            </w:pPr>
          </w:p>
        </w:tc>
        <w:tc>
          <w:tcPr>
            <w:tcW w:w="3302" w:type="pct"/>
            <w:shd w:val="clear" w:color="auto" w:fill="auto"/>
          </w:tcPr>
          <w:p w14:paraId="193BD9B3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1 – используются традиционные технологии</w:t>
            </w:r>
          </w:p>
        </w:tc>
      </w:tr>
      <w:tr w14:paraId="260E9B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80" w:hRule="atLeast"/>
          <w:jc w:val="center"/>
        </w:trPr>
        <w:tc>
          <w:tcPr>
            <w:tcW w:w="1697" w:type="pct"/>
            <w:vMerge w:val="continue"/>
          </w:tcPr>
          <w:p w14:paraId="3DB087C6">
            <w:pPr>
              <w:rPr>
                <w:rFonts w:cs="Arial"/>
                <w:sz w:val="22"/>
                <w:szCs w:val="22"/>
              </w:rPr>
            </w:pPr>
          </w:p>
        </w:tc>
        <w:tc>
          <w:tcPr>
            <w:tcW w:w="3302" w:type="pct"/>
            <w:shd w:val="clear" w:color="auto" w:fill="auto"/>
          </w:tcPr>
          <w:p w14:paraId="479C6316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2 – используются новые технологии, нестандартное оборудование, программное обеспечение</w:t>
            </w:r>
          </w:p>
        </w:tc>
      </w:tr>
      <w:tr w14:paraId="53FB08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182" w:hRule="atLeast"/>
          <w:jc w:val="center"/>
        </w:trPr>
        <w:tc>
          <w:tcPr>
            <w:tcW w:w="1697" w:type="pct"/>
            <w:vMerge w:val="continue"/>
          </w:tcPr>
          <w:p w14:paraId="3F7A3608">
            <w:pPr>
              <w:rPr>
                <w:rFonts w:cs="Arial"/>
                <w:sz w:val="22"/>
                <w:szCs w:val="22"/>
              </w:rPr>
            </w:pPr>
          </w:p>
        </w:tc>
        <w:tc>
          <w:tcPr>
            <w:tcW w:w="3302" w:type="pct"/>
            <w:shd w:val="clear" w:color="auto" w:fill="auto"/>
          </w:tcPr>
          <w:p w14:paraId="006C29A9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3 – разрабатываются новые технологии, нестандартное оборудование, программное обеспечение</w:t>
            </w:r>
          </w:p>
        </w:tc>
      </w:tr>
      <w:tr w14:paraId="38D84B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182" w:hRule="atLeast"/>
          <w:jc w:val="center"/>
        </w:trPr>
        <w:tc>
          <w:tcPr>
            <w:tcW w:w="1697" w:type="pct"/>
            <w:vMerge w:val="continue"/>
          </w:tcPr>
          <w:p w14:paraId="3B42CCF5">
            <w:pPr>
              <w:rPr>
                <w:rFonts w:cs="Arial"/>
                <w:sz w:val="22"/>
                <w:szCs w:val="22"/>
              </w:rPr>
            </w:pPr>
          </w:p>
        </w:tc>
        <w:tc>
          <w:tcPr>
            <w:tcW w:w="3302" w:type="pct"/>
            <w:shd w:val="clear" w:color="auto" w:fill="auto"/>
          </w:tcPr>
          <w:p w14:paraId="1E9A0C49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4 – используются уникальное оборудование, дорогостоящее программное обеспечение</w:t>
            </w:r>
          </w:p>
        </w:tc>
      </w:tr>
      <w:tr w14:paraId="52B95E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182" w:hRule="atLeast"/>
          <w:jc w:val="center"/>
        </w:trPr>
        <w:tc>
          <w:tcPr>
            <w:tcW w:w="1697" w:type="pct"/>
            <w:vMerge w:val="continue"/>
          </w:tcPr>
          <w:p w14:paraId="323F0A10">
            <w:pPr>
              <w:rPr>
                <w:rFonts w:cs="Arial"/>
                <w:sz w:val="22"/>
                <w:szCs w:val="22"/>
              </w:rPr>
            </w:pPr>
          </w:p>
        </w:tc>
        <w:tc>
          <w:tcPr>
            <w:tcW w:w="3302" w:type="pct"/>
            <w:shd w:val="clear" w:color="auto" w:fill="auto"/>
          </w:tcPr>
          <w:p w14:paraId="0FC1F68F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5 - разрабатываются уникальные продукты, работа ведется с международных коллективах</w:t>
            </w:r>
          </w:p>
        </w:tc>
      </w:tr>
      <w:tr w14:paraId="0A5BFD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132" w:hRule="atLeast"/>
          <w:jc w:val="center"/>
        </w:trPr>
        <w:tc>
          <w:tcPr>
            <w:tcW w:w="1697" w:type="pct"/>
            <w:vMerge w:val="restart"/>
          </w:tcPr>
          <w:p w14:paraId="3924A6D7">
            <w:pPr>
              <w:jc w:val="both"/>
              <w:rPr>
                <w:rFonts w:cs="Arial"/>
                <w:b/>
                <w:sz w:val="22"/>
                <w:szCs w:val="22"/>
              </w:rPr>
            </w:pPr>
            <w:r>
              <w:rPr>
                <w:rFonts w:cs="Arial"/>
                <w:b/>
                <w:sz w:val="22"/>
                <w:szCs w:val="22"/>
              </w:rPr>
              <w:t>1</w:t>
            </w:r>
            <w:r>
              <w:rPr>
                <w:rFonts w:hint="default" w:cs="Arial"/>
                <w:b/>
                <w:sz w:val="22"/>
                <w:szCs w:val="22"/>
                <w:lang w:val="ru-RU"/>
              </w:rPr>
              <w:t>0</w:t>
            </w:r>
            <w:r>
              <w:rPr>
                <w:rFonts w:cs="Arial"/>
                <w:b/>
                <w:sz w:val="22"/>
                <w:szCs w:val="22"/>
              </w:rPr>
              <w:t>. Масштабность проведенного исследования</w:t>
            </w:r>
          </w:p>
          <w:p w14:paraId="28D9AC9D">
            <w:pPr>
              <w:jc w:val="both"/>
              <w:rPr>
                <w:rFonts w:cs="Arial"/>
                <w:b/>
                <w:sz w:val="22"/>
                <w:szCs w:val="22"/>
              </w:rPr>
            </w:pPr>
          </w:p>
          <w:p w14:paraId="57C826AD">
            <w:pPr>
              <w:jc w:val="both"/>
              <w:rPr>
                <w:rFonts w:cs="Arial"/>
                <w:sz w:val="22"/>
                <w:szCs w:val="22"/>
              </w:rPr>
            </w:pPr>
          </w:p>
        </w:tc>
        <w:tc>
          <w:tcPr>
            <w:tcW w:w="3302" w:type="pct"/>
            <w:shd w:val="clear" w:color="auto" w:fill="auto"/>
          </w:tcPr>
          <w:p w14:paraId="50E1050F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0 - незначительна,</w:t>
            </w:r>
          </w:p>
        </w:tc>
      </w:tr>
      <w:tr w14:paraId="51BE04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116" w:hRule="atLeast"/>
          <w:jc w:val="center"/>
        </w:trPr>
        <w:tc>
          <w:tcPr>
            <w:tcW w:w="1697" w:type="pct"/>
            <w:vMerge w:val="continue"/>
          </w:tcPr>
          <w:p w14:paraId="1B3F55E5">
            <w:pPr>
              <w:rPr>
                <w:rFonts w:cs="Arial"/>
                <w:sz w:val="22"/>
                <w:szCs w:val="22"/>
              </w:rPr>
            </w:pPr>
          </w:p>
        </w:tc>
        <w:tc>
          <w:tcPr>
            <w:tcW w:w="3302" w:type="pct"/>
            <w:shd w:val="clear" w:color="auto" w:fill="auto"/>
          </w:tcPr>
          <w:p w14:paraId="3AB5AE4E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1 – по  небольшому числу параметров, направлений, не дает существенных выводов</w:t>
            </w:r>
          </w:p>
        </w:tc>
      </w:tr>
      <w:tr w14:paraId="34F2E8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171" w:hRule="atLeast"/>
          <w:jc w:val="center"/>
        </w:trPr>
        <w:tc>
          <w:tcPr>
            <w:tcW w:w="1697" w:type="pct"/>
            <w:vMerge w:val="continue"/>
          </w:tcPr>
          <w:p w14:paraId="58A76E6D">
            <w:pPr>
              <w:rPr>
                <w:rFonts w:cs="Arial"/>
                <w:sz w:val="22"/>
                <w:szCs w:val="22"/>
              </w:rPr>
            </w:pPr>
          </w:p>
        </w:tc>
        <w:tc>
          <w:tcPr>
            <w:tcW w:w="3302" w:type="pct"/>
            <w:shd w:val="clear" w:color="auto" w:fill="auto"/>
          </w:tcPr>
          <w:p w14:paraId="5F36A437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2 – по  небольшому числу параметров, направлений, но приводит к существенным выводам</w:t>
            </w:r>
          </w:p>
        </w:tc>
      </w:tr>
      <w:tr w14:paraId="704148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110" w:hRule="atLeast"/>
          <w:jc w:val="center"/>
        </w:trPr>
        <w:tc>
          <w:tcPr>
            <w:tcW w:w="1697" w:type="pct"/>
            <w:vMerge w:val="continue"/>
          </w:tcPr>
          <w:p w14:paraId="575FC9E0">
            <w:pPr>
              <w:rPr>
                <w:rFonts w:cs="Arial"/>
                <w:sz w:val="22"/>
                <w:szCs w:val="22"/>
              </w:rPr>
            </w:pPr>
          </w:p>
        </w:tc>
        <w:tc>
          <w:tcPr>
            <w:tcW w:w="3302" w:type="pct"/>
            <w:shd w:val="clear" w:color="auto" w:fill="auto"/>
          </w:tcPr>
          <w:p w14:paraId="6EDA6736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3 – проводится с помощью специально разработанных средств</w:t>
            </w:r>
          </w:p>
        </w:tc>
      </w:tr>
      <w:tr w14:paraId="00EB74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05" w:hRule="atLeast"/>
          <w:jc w:val="center"/>
        </w:trPr>
        <w:tc>
          <w:tcPr>
            <w:tcW w:w="1697" w:type="pct"/>
            <w:vMerge w:val="continue"/>
          </w:tcPr>
          <w:p w14:paraId="18EE0802">
            <w:pPr>
              <w:rPr>
                <w:rFonts w:cs="Arial"/>
                <w:sz w:val="22"/>
                <w:szCs w:val="22"/>
              </w:rPr>
            </w:pPr>
          </w:p>
        </w:tc>
        <w:tc>
          <w:tcPr>
            <w:tcW w:w="3302" w:type="pct"/>
            <w:shd w:val="clear" w:color="auto" w:fill="auto"/>
          </w:tcPr>
          <w:p w14:paraId="75CC9424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4 – кроме 3, проводится на большом материале, приводит к существенным выводам</w:t>
            </w:r>
          </w:p>
        </w:tc>
      </w:tr>
      <w:tr w14:paraId="3199D1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137" w:hRule="atLeast"/>
          <w:jc w:val="center"/>
        </w:trPr>
        <w:tc>
          <w:tcPr>
            <w:tcW w:w="1697" w:type="pct"/>
            <w:vMerge w:val="continue"/>
          </w:tcPr>
          <w:p w14:paraId="3689C49A">
            <w:pPr>
              <w:rPr>
                <w:rFonts w:cs="Arial"/>
                <w:sz w:val="22"/>
                <w:szCs w:val="22"/>
              </w:rPr>
            </w:pPr>
          </w:p>
        </w:tc>
        <w:tc>
          <w:tcPr>
            <w:tcW w:w="3302" w:type="pct"/>
            <w:shd w:val="clear" w:color="auto" w:fill="auto"/>
          </w:tcPr>
          <w:p w14:paraId="105A3176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5 – кроме 4, значительно меняет обычные представления об объекте исследования</w:t>
            </w:r>
          </w:p>
        </w:tc>
      </w:tr>
      <w:tr w14:paraId="2B9396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198" w:hRule="atLeast"/>
          <w:jc w:val="center"/>
        </w:trPr>
        <w:tc>
          <w:tcPr>
            <w:tcW w:w="1697" w:type="pct"/>
            <w:vMerge w:val="restart"/>
          </w:tcPr>
          <w:p w14:paraId="48AFD09D">
            <w:pPr>
              <w:jc w:val="both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b/>
                <w:sz w:val="22"/>
                <w:szCs w:val="22"/>
              </w:rPr>
              <w:t>1</w:t>
            </w:r>
            <w:r>
              <w:rPr>
                <w:rFonts w:hint="default" w:cs="Arial"/>
                <w:b/>
                <w:sz w:val="22"/>
                <w:szCs w:val="22"/>
                <w:lang w:val="ru-RU"/>
              </w:rPr>
              <w:t>1</w:t>
            </w:r>
            <w:r>
              <w:rPr>
                <w:rFonts w:cs="Arial"/>
                <w:b/>
                <w:sz w:val="22"/>
                <w:szCs w:val="22"/>
              </w:rPr>
              <w:t>. Качество оформления представленных результатов</w:t>
            </w:r>
          </w:p>
        </w:tc>
        <w:tc>
          <w:tcPr>
            <w:tcW w:w="3302" w:type="pct"/>
            <w:shd w:val="clear" w:color="auto" w:fill="auto"/>
          </w:tcPr>
          <w:p w14:paraId="4E2E49AC">
            <w:pPr>
              <w:jc w:val="both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0 – неряшливое, неграмотное, непонятное описание работы, присутствует плагиат</w:t>
            </w:r>
          </w:p>
        </w:tc>
      </w:tr>
      <w:tr w14:paraId="337FFC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89" w:hRule="atLeast"/>
          <w:jc w:val="center"/>
        </w:trPr>
        <w:tc>
          <w:tcPr>
            <w:tcW w:w="1697" w:type="pct"/>
            <w:vMerge w:val="continue"/>
          </w:tcPr>
          <w:p w14:paraId="484C21C9">
            <w:pPr>
              <w:rPr>
                <w:rFonts w:cs="Arial"/>
                <w:sz w:val="22"/>
                <w:szCs w:val="22"/>
              </w:rPr>
            </w:pPr>
          </w:p>
        </w:tc>
        <w:tc>
          <w:tcPr>
            <w:tcW w:w="3302" w:type="pct"/>
            <w:shd w:val="clear" w:color="auto" w:fill="auto"/>
          </w:tcPr>
          <w:p w14:paraId="1DB7E0B1">
            <w:pPr>
              <w:jc w:val="both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1 – оформлена аккуратно, грамотно, но ключевые положения и выводы не обоснованы</w:t>
            </w:r>
          </w:p>
        </w:tc>
      </w:tr>
      <w:tr w14:paraId="6A4A55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178" w:hRule="atLeast"/>
          <w:jc w:val="center"/>
        </w:trPr>
        <w:tc>
          <w:tcPr>
            <w:tcW w:w="1697" w:type="pct"/>
            <w:vMerge w:val="continue"/>
          </w:tcPr>
          <w:p w14:paraId="621F1E80">
            <w:pPr>
              <w:rPr>
                <w:rFonts w:cs="Arial"/>
                <w:sz w:val="22"/>
                <w:szCs w:val="22"/>
              </w:rPr>
            </w:pPr>
          </w:p>
        </w:tc>
        <w:tc>
          <w:tcPr>
            <w:tcW w:w="3302" w:type="pct"/>
            <w:shd w:val="clear" w:color="auto" w:fill="auto"/>
          </w:tcPr>
          <w:p w14:paraId="0150BFC6">
            <w:pPr>
              <w:jc w:val="both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2 – оформлена аккуратно, грамотно, но не все ключевые положения и выводы имеют обоснование</w:t>
            </w:r>
          </w:p>
        </w:tc>
      </w:tr>
      <w:tr w14:paraId="0E5226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137" w:hRule="atLeast"/>
          <w:jc w:val="center"/>
        </w:trPr>
        <w:tc>
          <w:tcPr>
            <w:tcW w:w="1697" w:type="pct"/>
            <w:vMerge w:val="continue"/>
          </w:tcPr>
          <w:p w14:paraId="54B4A950">
            <w:pPr>
              <w:rPr>
                <w:rFonts w:cs="Arial"/>
                <w:sz w:val="22"/>
                <w:szCs w:val="22"/>
              </w:rPr>
            </w:pPr>
          </w:p>
        </w:tc>
        <w:tc>
          <w:tcPr>
            <w:tcW w:w="3302" w:type="pct"/>
            <w:shd w:val="clear" w:color="auto" w:fill="auto"/>
          </w:tcPr>
          <w:p w14:paraId="4175F124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3 – оформлена аккуратно, грамотно, все ключевые положения и выводы имеют обоснование</w:t>
            </w:r>
          </w:p>
        </w:tc>
      </w:tr>
      <w:tr w14:paraId="25D434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141" w:hRule="atLeast"/>
          <w:jc w:val="center"/>
        </w:trPr>
        <w:tc>
          <w:tcPr>
            <w:tcW w:w="1697" w:type="pct"/>
            <w:vMerge w:val="continue"/>
          </w:tcPr>
          <w:p w14:paraId="476D912D">
            <w:pPr>
              <w:rPr>
                <w:rFonts w:cs="Arial"/>
                <w:sz w:val="22"/>
                <w:szCs w:val="22"/>
              </w:rPr>
            </w:pPr>
          </w:p>
        </w:tc>
        <w:tc>
          <w:tcPr>
            <w:tcW w:w="3302" w:type="pct"/>
            <w:shd w:val="clear" w:color="auto" w:fill="auto"/>
          </w:tcPr>
          <w:p w14:paraId="0F8E43E7">
            <w:pPr>
              <w:jc w:val="both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4 – кроме 3, использованы известные специальные средства, облегчающие понимание работы</w:t>
            </w:r>
          </w:p>
        </w:tc>
      </w:tr>
      <w:tr w14:paraId="111B9F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30" w:hRule="atLeast"/>
          <w:jc w:val="center"/>
        </w:trPr>
        <w:tc>
          <w:tcPr>
            <w:tcW w:w="1697" w:type="pct"/>
            <w:vMerge w:val="continue"/>
          </w:tcPr>
          <w:p w14:paraId="0FB0344D">
            <w:pPr>
              <w:rPr>
                <w:rFonts w:cs="Arial"/>
                <w:sz w:val="22"/>
                <w:szCs w:val="22"/>
              </w:rPr>
            </w:pPr>
          </w:p>
        </w:tc>
        <w:tc>
          <w:tcPr>
            <w:tcW w:w="3302" w:type="pct"/>
            <w:shd w:val="clear" w:color="auto" w:fill="auto"/>
          </w:tcPr>
          <w:p w14:paraId="10B7F3EB">
            <w:pPr>
              <w:jc w:val="both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5 – кроме 3, участником применены оригинальные приемы, облегчающие понимание работы</w:t>
            </w:r>
          </w:p>
        </w:tc>
      </w:tr>
      <w:tr w14:paraId="6C5A07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163" w:hRule="atLeast"/>
          <w:jc w:val="center"/>
        </w:trPr>
        <w:tc>
          <w:tcPr>
            <w:tcW w:w="1697" w:type="pct"/>
            <w:vMerge w:val="restart"/>
          </w:tcPr>
          <w:p w14:paraId="67D6509C">
            <w:pPr>
              <w:jc w:val="both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b/>
                <w:sz w:val="22"/>
                <w:szCs w:val="22"/>
              </w:rPr>
              <w:t>1</w:t>
            </w:r>
            <w:r>
              <w:rPr>
                <w:rFonts w:hint="default" w:cs="Arial"/>
                <w:b/>
                <w:sz w:val="22"/>
                <w:szCs w:val="22"/>
                <w:lang w:val="ru-RU"/>
              </w:rPr>
              <w:t>2</w:t>
            </w:r>
            <w:r>
              <w:rPr>
                <w:rFonts w:cs="Arial"/>
                <w:b/>
                <w:sz w:val="22"/>
                <w:szCs w:val="22"/>
              </w:rPr>
              <w:t>. Качество доклада и ответов на  вопросы при защите работы</w:t>
            </w:r>
          </w:p>
        </w:tc>
        <w:tc>
          <w:tcPr>
            <w:tcW w:w="3302" w:type="pct"/>
            <w:shd w:val="clear" w:color="auto" w:fill="auto"/>
          </w:tcPr>
          <w:p w14:paraId="6D59BDDC">
            <w:pPr>
              <w:jc w:val="both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0 - не может четко объяснить суть работы, ответить на вопросы</w:t>
            </w:r>
          </w:p>
        </w:tc>
      </w:tr>
      <w:tr w14:paraId="5934F4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52" w:hRule="atLeast"/>
          <w:jc w:val="center"/>
        </w:trPr>
        <w:tc>
          <w:tcPr>
            <w:tcW w:w="1697" w:type="pct"/>
            <w:vMerge w:val="continue"/>
          </w:tcPr>
          <w:p w14:paraId="680AA46D">
            <w:pPr>
              <w:rPr>
                <w:rFonts w:cs="Arial"/>
                <w:sz w:val="22"/>
                <w:szCs w:val="22"/>
              </w:rPr>
            </w:pPr>
          </w:p>
        </w:tc>
        <w:tc>
          <w:tcPr>
            <w:tcW w:w="3302" w:type="pct"/>
            <w:shd w:val="clear" w:color="auto" w:fill="auto"/>
          </w:tcPr>
          <w:p w14:paraId="722B5368">
            <w:pPr>
              <w:jc w:val="both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1 - понимает, что докладывает, но не может четко объяснить, ответить на вопросы, говорит тихо</w:t>
            </w:r>
          </w:p>
        </w:tc>
      </w:tr>
      <w:tr w14:paraId="7C6106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34" w:hRule="atLeast"/>
          <w:jc w:val="center"/>
        </w:trPr>
        <w:tc>
          <w:tcPr>
            <w:tcW w:w="1697" w:type="pct"/>
            <w:vMerge w:val="continue"/>
          </w:tcPr>
          <w:p w14:paraId="79457458">
            <w:pPr>
              <w:rPr>
                <w:rFonts w:cs="Arial"/>
                <w:sz w:val="22"/>
                <w:szCs w:val="22"/>
              </w:rPr>
            </w:pPr>
          </w:p>
        </w:tc>
        <w:tc>
          <w:tcPr>
            <w:tcW w:w="3302" w:type="pct"/>
            <w:shd w:val="clear" w:color="auto" w:fill="auto"/>
          </w:tcPr>
          <w:p w14:paraId="717CF04F">
            <w:pPr>
              <w:jc w:val="both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2 - докладывает самостоятельно, четко, громко, однако не может ответить на большинство вопросов</w:t>
            </w:r>
          </w:p>
        </w:tc>
      </w:tr>
      <w:tr w14:paraId="0674BE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124" w:hRule="atLeast"/>
          <w:jc w:val="center"/>
        </w:trPr>
        <w:tc>
          <w:tcPr>
            <w:tcW w:w="1697" w:type="pct"/>
            <w:vMerge w:val="continue"/>
          </w:tcPr>
          <w:p w14:paraId="6FF06B86">
            <w:pPr>
              <w:rPr>
                <w:rFonts w:cs="Arial"/>
                <w:sz w:val="22"/>
                <w:szCs w:val="22"/>
              </w:rPr>
            </w:pPr>
          </w:p>
        </w:tc>
        <w:tc>
          <w:tcPr>
            <w:tcW w:w="3302" w:type="pct"/>
            <w:shd w:val="clear" w:color="auto" w:fill="auto"/>
          </w:tcPr>
          <w:p w14:paraId="11B8BCDB">
            <w:pPr>
              <w:jc w:val="both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3 - докладывает самостоятельно, четко, громко, отвечает на все вопросы</w:t>
            </w:r>
          </w:p>
        </w:tc>
      </w:tr>
      <w:tr w14:paraId="65AAB6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12" w:hRule="atLeast"/>
          <w:jc w:val="center"/>
        </w:trPr>
        <w:tc>
          <w:tcPr>
            <w:tcW w:w="1697" w:type="pct"/>
            <w:vMerge w:val="continue"/>
          </w:tcPr>
          <w:p w14:paraId="57DB263B">
            <w:pPr>
              <w:rPr>
                <w:rFonts w:cs="Arial"/>
                <w:sz w:val="22"/>
                <w:szCs w:val="22"/>
              </w:rPr>
            </w:pPr>
          </w:p>
        </w:tc>
        <w:tc>
          <w:tcPr>
            <w:tcW w:w="3302" w:type="pct"/>
            <w:shd w:val="clear" w:color="auto" w:fill="auto"/>
          </w:tcPr>
          <w:p w14:paraId="7F54FF70">
            <w:pPr>
              <w:jc w:val="both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4 -  кроме 3, использует дополнительные средства усиления доклада</w:t>
            </w:r>
          </w:p>
        </w:tc>
      </w:tr>
      <w:tr w14:paraId="6BEC0A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129" w:hRule="atLeast"/>
          <w:jc w:val="center"/>
        </w:trPr>
        <w:tc>
          <w:tcPr>
            <w:tcW w:w="1697" w:type="pct"/>
            <w:vMerge w:val="continue"/>
          </w:tcPr>
          <w:p w14:paraId="10042600">
            <w:pPr>
              <w:rPr>
                <w:rFonts w:cs="Arial"/>
                <w:sz w:val="22"/>
                <w:szCs w:val="22"/>
              </w:rPr>
            </w:pPr>
          </w:p>
        </w:tc>
        <w:tc>
          <w:tcPr>
            <w:tcW w:w="3302" w:type="pct"/>
            <w:shd w:val="clear" w:color="auto" w:fill="auto"/>
          </w:tcPr>
          <w:p w14:paraId="17B35CEC">
            <w:pPr>
              <w:jc w:val="both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5 - кроме 4, доклад производит выдающееся впечатление</w:t>
            </w:r>
          </w:p>
        </w:tc>
      </w:tr>
    </w:tbl>
    <w:p w14:paraId="7C034523">
      <w:pPr>
        <w:shd w:val="clear" w:color="auto" w:fill="FFFFFF"/>
        <w:spacing w:line="360" w:lineRule="auto"/>
        <w:ind w:firstLine="709"/>
        <w:jc w:val="right"/>
        <w:rPr>
          <w:sz w:val="28"/>
          <w:szCs w:val="28"/>
        </w:rPr>
      </w:pPr>
    </w:p>
    <w:p w14:paraId="6BA9181E">
      <w:pPr>
        <w:shd w:val="clear" w:color="auto" w:fill="FFFFFF"/>
        <w:spacing w:line="360" w:lineRule="auto"/>
        <w:ind w:firstLine="709"/>
        <w:jc w:val="right"/>
        <w:rPr>
          <w:b/>
          <w:sz w:val="28"/>
          <w:szCs w:val="28"/>
        </w:rPr>
      </w:pPr>
    </w:p>
    <w:p w14:paraId="6489D304">
      <w:pPr>
        <w:shd w:val="clear" w:color="auto" w:fill="FFFFFF"/>
        <w:spacing w:line="360" w:lineRule="auto"/>
        <w:ind w:firstLine="709"/>
        <w:jc w:val="right"/>
        <w:rPr>
          <w:b/>
          <w:sz w:val="28"/>
          <w:szCs w:val="28"/>
        </w:rPr>
      </w:pPr>
      <w:bookmarkStart w:id="0" w:name="_GoBack"/>
      <w:bookmarkEnd w:id="0"/>
      <w:r>
        <w:rPr>
          <w:b/>
          <w:sz w:val="28"/>
          <w:szCs w:val="28"/>
        </w:rPr>
        <w:t>риложение 3</w:t>
      </w:r>
    </w:p>
    <w:p w14:paraId="7C24469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14:paraId="7A96064C">
      <w:pPr>
        <w:shd w:val="clear" w:color="auto" w:fill="FFFFFF"/>
        <w:spacing w:line="360" w:lineRule="auto"/>
        <w:ind w:firstLine="709"/>
        <w:jc w:val="center"/>
        <w:rPr>
          <w:b/>
          <w:sz w:val="24"/>
        </w:rPr>
      </w:pPr>
      <w:r>
        <w:rPr>
          <w:b/>
          <w:sz w:val="24"/>
        </w:rPr>
        <w:t>Отрасли науки</w:t>
      </w:r>
    </w:p>
    <w:p w14:paraId="06AABE9D">
      <w:pPr>
        <w:numPr>
          <w:ilvl w:val="0"/>
          <w:numId w:val="3"/>
        </w:numPr>
        <w:shd w:val="clear" w:color="auto" w:fill="FFFFFF"/>
        <w:tabs>
          <w:tab w:val="left" w:pos="851"/>
        </w:tabs>
        <w:suppressAutoHyphens w:val="0"/>
        <w:ind w:left="0" w:firstLine="567"/>
        <w:jc w:val="both"/>
        <w:rPr>
          <w:sz w:val="24"/>
        </w:rPr>
      </w:pPr>
      <w:r>
        <w:rPr>
          <w:sz w:val="24"/>
        </w:rPr>
        <w:t>Математика;</w:t>
      </w:r>
    </w:p>
    <w:p w14:paraId="274A9769">
      <w:pPr>
        <w:numPr>
          <w:ilvl w:val="0"/>
          <w:numId w:val="3"/>
        </w:numPr>
        <w:shd w:val="clear" w:color="auto" w:fill="FFFFFF"/>
        <w:tabs>
          <w:tab w:val="left" w:pos="851"/>
        </w:tabs>
        <w:suppressAutoHyphens w:val="0"/>
        <w:ind w:left="0" w:firstLine="567"/>
        <w:jc w:val="both"/>
        <w:rPr>
          <w:sz w:val="24"/>
        </w:rPr>
      </w:pPr>
      <w:r>
        <w:rPr>
          <w:sz w:val="24"/>
        </w:rPr>
        <w:t>Физика;</w:t>
      </w:r>
    </w:p>
    <w:p w14:paraId="41E76659">
      <w:pPr>
        <w:numPr>
          <w:ilvl w:val="0"/>
          <w:numId w:val="3"/>
        </w:numPr>
        <w:shd w:val="clear" w:color="auto" w:fill="FFFFFF"/>
        <w:tabs>
          <w:tab w:val="left" w:pos="851"/>
        </w:tabs>
        <w:suppressAutoHyphens w:val="0"/>
        <w:ind w:left="0" w:firstLine="567"/>
        <w:jc w:val="both"/>
        <w:rPr>
          <w:sz w:val="24"/>
        </w:rPr>
      </w:pPr>
      <w:r>
        <w:rPr>
          <w:sz w:val="24"/>
        </w:rPr>
        <w:t>Химия;</w:t>
      </w:r>
    </w:p>
    <w:p w14:paraId="6D53A3AE">
      <w:pPr>
        <w:numPr>
          <w:ilvl w:val="0"/>
          <w:numId w:val="3"/>
        </w:numPr>
        <w:shd w:val="clear" w:color="auto" w:fill="FFFFFF"/>
        <w:tabs>
          <w:tab w:val="left" w:pos="851"/>
        </w:tabs>
        <w:suppressAutoHyphens w:val="0"/>
        <w:ind w:left="0" w:firstLine="567"/>
        <w:jc w:val="both"/>
        <w:rPr>
          <w:sz w:val="24"/>
        </w:rPr>
      </w:pPr>
      <w:r>
        <w:rPr>
          <w:sz w:val="24"/>
        </w:rPr>
        <w:t>Биология и медицина;</w:t>
      </w:r>
    </w:p>
    <w:p w14:paraId="7CDC13BD">
      <w:pPr>
        <w:numPr>
          <w:ilvl w:val="0"/>
          <w:numId w:val="3"/>
        </w:numPr>
        <w:shd w:val="clear" w:color="auto" w:fill="FFFFFF"/>
        <w:tabs>
          <w:tab w:val="left" w:pos="851"/>
        </w:tabs>
        <w:suppressAutoHyphens w:val="0"/>
        <w:ind w:left="0" w:firstLine="567"/>
        <w:jc w:val="both"/>
        <w:rPr>
          <w:sz w:val="24"/>
        </w:rPr>
      </w:pPr>
      <w:r>
        <w:rPr>
          <w:sz w:val="24"/>
        </w:rPr>
        <w:t>География и краеведение;</w:t>
      </w:r>
    </w:p>
    <w:p w14:paraId="0D28336D">
      <w:pPr>
        <w:numPr>
          <w:ilvl w:val="0"/>
          <w:numId w:val="3"/>
        </w:numPr>
        <w:shd w:val="clear" w:color="auto" w:fill="FFFFFF"/>
        <w:tabs>
          <w:tab w:val="left" w:pos="851"/>
        </w:tabs>
        <w:suppressAutoHyphens w:val="0"/>
        <w:ind w:left="0" w:firstLine="567"/>
        <w:jc w:val="both"/>
        <w:rPr>
          <w:sz w:val="24"/>
        </w:rPr>
      </w:pPr>
      <w:r>
        <w:rPr>
          <w:sz w:val="24"/>
        </w:rPr>
        <w:t>Информатика и информационные технологии;</w:t>
      </w:r>
    </w:p>
    <w:p w14:paraId="3BB69096">
      <w:pPr>
        <w:numPr>
          <w:ilvl w:val="0"/>
          <w:numId w:val="3"/>
        </w:numPr>
        <w:shd w:val="clear" w:color="auto" w:fill="FFFFFF"/>
        <w:tabs>
          <w:tab w:val="left" w:pos="851"/>
        </w:tabs>
        <w:suppressAutoHyphens w:val="0"/>
        <w:ind w:left="0" w:firstLine="567"/>
        <w:jc w:val="both"/>
        <w:rPr>
          <w:sz w:val="24"/>
        </w:rPr>
      </w:pPr>
      <w:r>
        <w:rPr>
          <w:sz w:val="24"/>
        </w:rPr>
        <w:t>Экология и сельское хозяйство;</w:t>
      </w:r>
    </w:p>
    <w:p w14:paraId="25C2373C">
      <w:pPr>
        <w:numPr>
          <w:ilvl w:val="0"/>
          <w:numId w:val="3"/>
        </w:numPr>
        <w:shd w:val="clear" w:color="auto" w:fill="FFFFFF"/>
        <w:tabs>
          <w:tab w:val="left" w:pos="851"/>
        </w:tabs>
        <w:suppressAutoHyphens w:val="0"/>
        <w:ind w:left="0" w:firstLine="567"/>
        <w:jc w:val="both"/>
        <w:rPr>
          <w:sz w:val="24"/>
        </w:rPr>
      </w:pPr>
      <w:r>
        <w:rPr>
          <w:sz w:val="24"/>
        </w:rPr>
        <w:t>Экономика и менеджмент;</w:t>
      </w:r>
    </w:p>
    <w:p w14:paraId="4DFF5E43">
      <w:pPr>
        <w:numPr>
          <w:ilvl w:val="0"/>
          <w:numId w:val="3"/>
        </w:numPr>
        <w:shd w:val="clear" w:color="auto" w:fill="FFFFFF"/>
        <w:tabs>
          <w:tab w:val="left" w:pos="851"/>
        </w:tabs>
        <w:suppressAutoHyphens w:val="0"/>
        <w:ind w:left="0" w:firstLine="567"/>
        <w:jc w:val="both"/>
        <w:rPr>
          <w:sz w:val="24"/>
        </w:rPr>
      </w:pPr>
      <w:r>
        <w:rPr>
          <w:sz w:val="24"/>
        </w:rPr>
        <w:t>Авиационная и космическая техника, механика и астрономия;</w:t>
      </w:r>
    </w:p>
    <w:p w14:paraId="0E66EC1D">
      <w:pPr>
        <w:numPr>
          <w:ilvl w:val="0"/>
          <w:numId w:val="3"/>
        </w:numPr>
        <w:shd w:val="clear" w:color="auto" w:fill="FFFFFF"/>
        <w:tabs>
          <w:tab w:val="left" w:pos="851"/>
          <w:tab w:val="left" w:pos="993"/>
        </w:tabs>
        <w:suppressAutoHyphens w:val="0"/>
        <w:ind w:left="0" w:firstLine="567"/>
        <w:jc w:val="both"/>
        <w:rPr>
          <w:sz w:val="24"/>
        </w:rPr>
      </w:pPr>
      <w:r>
        <w:rPr>
          <w:sz w:val="24"/>
        </w:rPr>
        <w:t>Строительство, архитектура и охрана среды;</w:t>
      </w:r>
    </w:p>
    <w:p w14:paraId="0D0A7432">
      <w:pPr>
        <w:numPr>
          <w:ilvl w:val="0"/>
          <w:numId w:val="3"/>
        </w:numPr>
        <w:shd w:val="clear" w:color="auto" w:fill="FFFFFF"/>
        <w:tabs>
          <w:tab w:val="left" w:pos="851"/>
          <w:tab w:val="left" w:pos="993"/>
        </w:tabs>
        <w:suppressAutoHyphens w:val="0"/>
        <w:ind w:left="0" w:firstLine="567"/>
        <w:jc w:val="both"/>
        <w:rPr>
          <w:sz w:val="24"/>
        </w:rPr>
      </w:pPr>
      <w:r>
        <w:rPr>
          <w:sz w:val="24"/>
        </w:rPr>
        <w:t>Техническое творчество, энергетика и транспорт;</w:t>
      </w:r>
    </w:p>
    <w:p w14:paraId="165EDA19">
      <w:pPr>
        <w:numPr>
          <w:ilvl w:val="0"/>
          <w:numId w:val="3"/>
        </w:numPr>
        <w:shd w:val="clear" w:color="auto" w:fill="FFFFFF"/>
        <w:tabs>
          <w:tab w:val="left" w:pos="851"/>
          <w:tab w:val="left" w:pos="993"/>
        </w:tabs>
        <w:suppressAutoHyphens w:val="0"/>
        <w:ind w:left="0" w:firstLine="567"/>
        <w:jc w:val="both"/>
        <w:rPr>
          <w:sz w:val="24"/>
        </w:rPr>
      </w:pPr>
      <w:r>
        <w:rPr>
          <w:sz w:val="24"/>
        </w:rPr>
        <w:t>Машиностроение и робототехника;</w:t>
      </w:r>
    </w:p>
    <w:p w14:paraId="6397E052">
      <w:pPr>
        <w:numPr>
          <w:ilvl w:val="0"/>
          <w:numId w:val="3"/>
        </w:numPr>
        <w:shd w:val="clear" w:color="auto" w:fill="FFFFFF"/>
        <w:tabs>
          <w:tab w:val="left" w:pos="851"/>
          <w:tab w:val="left" w:pos="993"/>
        </w:tabs>
        <w:suppressAutoHyphens w:val="0"/>
        <w:ind w:left="0" w:firstLine="567"/>
        <w:jc w:val="both"/>
        <w:rPr>
          <w:sz w:val="24"/>
        </w:rPr>
      </w:pPr>
      <w:r>
        <w:rPr>
          <w:sz w:val="24"/>
        </w:rPr>
        <w:t>Русский язык;</w:t>
      </w:r>
    </w:p>
    <w:p w14:paraId="2EDAD738">
      <w:pPr>
        <w:numPr>
          <w:ilvl w:val="0"/>
          <w:numId w:val="3"/>
        </w:numPr>
        <w:shd w:val="clear" w:color="auto" w:fill="FFFFFF"/>
        <w:tabs>
          <w:tab w:val="left" w:pos="851"/>
          <w:tab w:val="left" w:pos="993"/>
        </w:tabs>
        <w:suppressAutoHyphens w:val="0"/>
        <w:ind w:left="0" w:firstLine="567"/>
        <w:jc w:val="both"/>
        <w:rPr>
          <w:sz w:val="24"/>
        </w:rPr>
      </w:pPr>
      <w:r>
        <w:rPr>
          <w:sz w:val="24"/>
        </w:rPr>
        <w:t>Литература;</w:t>
      </w:r>
    </w:p>
    <w:p w14:paraId="47F202FD">
      <w:pPr>
        <w:numPr>
          <w:ilvl w:val="0"/>
          <w:numId w:val="3"/>
        </w:numPr>
        <w:shd w:val="clear" w:color="auto" w:fill="FFFFFF"/>
        <w:tabs>
          <w:tab w:val="left" w:pos="851"/>
          <w:tab w:val="left" w:pos="993"/>
        </w:tabs>
        <w:suppressAutoHyphens w:val="0"/>
        <w:ind w:left="0" w:firstLine="567"/>
        <w:jc w:val="both"/>
        <w:rPr>
          <w:sz w:val="24"/>
        </w:rPr>
      </w:pPr>
      <w:r>
        <w:rPr>
          <w:sz w:val="24"/>
        </w:rPr>
        <w:t>История;</w:t>
      </w:r>
    </w:p>
    <w:p w14:paraId="70BBBD79">
      <w:pPr>
        <w:numPr>
          <w:ilvl w:val="0"/>
          <w:numId w:val="3"/>
        </w:numPr>
        <w:shd w:val="clear" w:color="auto" w:fill="FFFFFF"/>
        <w:tabs>
          <w:tab w:val="left" w:pos="851"/>
          <w:tab w:val="left" w:pos="993"/>
        </w:tabs>
        <w:suppressAutoHyphens w:val="0"/>
        <w:ind w:left="0" w:firstLine="567"/>
        <w:jc w:val="both"/>
        <w:rPr>
          <w:sz w:val="24"/>
        </w:rPr>
      </w:pPr>
      <w:r>
        <w:rPr>
          <w:sz w:val="24"/>
        </w:rPr>
        <w:t>Обществознание и право;</w:t>
      </w:r>
    </w:p>
    <w:p w14:paraId="0734C211">
      <w:pPr>
        <w:numPr>
          <w:ilvl w:val="0"/>
          <w:numId w:val="3"/>
        </w:numPr>
        <w:shd w:val="clear" w:color="auto" w:fill="FFFFFF"/>
        <w:tabs>
          <w:tab w:val="left" w:pos="851"/>
          <w:tab w:val="left" w:pos="993"/>
        </w:tabs>
        <w:suppressAutoHyphens w:val="0"/>
        <w:ind w:left="0" w:firstLine="567"/>
        <w:jc w:val="both"/>
        <w:rPr>
          <w:sz w:val="24"/>
        </w:rPr>
      </w:pPr>
      <w:r>
        <w:rPr>
          <w:sz w:val="24"/>
        </w:rPr>
        <w:t>Социология;</w:t>
      </w:r>
    </w:p>
    <w:p w14:paraId="6E9A47DA">
      <w:pPr>
        <w:numPr>
          <w:ilvl w:val="0"/>
          <w:numId w:val="3"/>
        </w:numPr>
        <w:shd w:val="clear" w:color="auto" w:fill="FFFFFF"/>
        <w:tabs>
          <w:tab w:val="left" w:pos="851"/>
          <w:tab w:val="left" w:pos="993"/>
        </w:tabs>
        <w:suppressAutoHyphens w:val="0"/>
        <w:ind w:left="0" w:firstLine="567"/>
        <w:jc w:val="both"/>
        <w:rPr>
          <w:sz w:val="24"/>
        </w:rPr>
      </w:pPr>
      <w:r>
        <w:rPr>
          <w:sz w:val="24"/>
        </w:rPr>
        <w:t>Психология и педагогика;</w:t>
      </w:r>
    </w:p>
    <w:p w14:paraId="7BE66C28">
      <w:pPr>
        <w:numPr>
          <w:ilvl w:val="0"/>
          <w:numId w:val="3"/>
        </w:numPr>
        <w:shd w:val="clear" w:color="auto" w:fill="FFFFFF"/>
        <w:tabs>
          <w:tab w:val="left" w:pos="851"/>
          <w:tab w:val="left" w:pos="993"/>
        </w:tabs>
        <w:suppressAutoHyphens w:val="0"/>
        <w:ind w:left="0" w:firstLine="567"/>
        <w:jc w:val="both"/>
        <w:rPr>
          <w:sz w:val="24"/>
        </w:rPr>
      </w:pPr>
      <w:r>
        <w:rPr>
          <w:sz w:val="24"/>
        </w:rPr>
        <w:t>Культурология и искусствоведение;</w:t>
      </w:r>
    </w:p>
    <w:p w14:paraId="5A37F8CE">
      <w:pPr>
        <w:numPr>
          <w:ilvl w:val="0"/>
          <w:numId w:val="3"/>
        </w:numPr>
        <w:shd w:val="clear" w:color="auto" w:fill="FFFFFF"/>
        <w:tabs>
          <w:tab w:val="left" w:pos="851"/>
          <w:tab w:val="left" w:pos="993"/>
        </w:tabs>
        <w:suppressAutoHyphens w:val="0"/>
        <w:ind w:left="0" w:firstLine="567"/>
        <w:jc w:val="both"/>
        <w:rPr>
          <w:sz w:val="24"/>
        </w:rPr>
      </w:pPr>
      <w:r>
        <w:rPr>
          <w:sz w:val="24"/>
        </w:rPr>
        <w:t>Иностранные языки.</w:t>
      </w:r>
    </w:p>
    <w:p w14:paraId="1E55836C">
      <w:pPr>
        <w:rPr>
          <w:sz w:val="24"/>
        </w:rPr>
      </w:pPr>
    </w:p>
    <w:p w14:paraId="367A6D9D">
      <w:pPr>
        <w:rPr>
          <w:sz w:val="24"/>
        </w:rPr>
      </w:pPr>
    </w:p>
    <w:sectPr>
      <w:pgSz w:w="11906" w:h="16838"/>
      <w:pgMar w:top="381" w:right="851" w:bottom="1134" w:left="1701" w:header="709" w:footer="709" w:gutter="0"/>
      <w:cols w:space="708" w:num="1"/>
      <w:docGrid w:linePitch="38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Lucida Sans Unicode">
    <w:panose1 w:val="020B0602030504020204"/>
    <w:charset w:val="CC"/>
    <w:family w:val="swiss"/>
    <w:pitch w:val="default"/>
    <w:sig w:usb0="80001AFF" w:usb1="0000396B" w:usb2="00000000" w:usb3="00000000" w:csb0="200000BF" w:csb1="D7F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5F5968D"/>
    <w:multiLevelType w:val="singleLevel"/>
    <w:tmpl w:val="15F5968D"/>
    <w:lvl w:ilvl="0" w:tentative="0">
      <w:start w:val="6"/>
      <w:numFmt w:val="decimal"/>
      <w:suff w:val="space"/>
      <w:lvlText w:val="%1."/>
      <w:lvlJc w:val="left"/>
    </w:lvl>
  </w:abstractNum>
  <w:abstractNum w:abstractNumId="1">
    <w:nsid w:val="461719BB"/>
    <w:multiLevelType w:val="multilevel"/>
    <w:tmpl w:val="461719BB"/>
    <w:lvl w:ilvl="0" w:tentative="0">
      <w:start w:val="1"/>
      <w:numFmt w:val="decimal"/>
      <w:lvlText w:val="%1."/>
      <w:lvlJc w:val="left"/>
      <w:pPr>
        <w:ind w:left="720" w:hanging="360"/>
      </w:p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B3F7287"/>
    <w:multiLevelType w:val="multilevel"/>
    <w:tmpl w:val="4B3F7287"/>
    <w:lvl w:ilvl="0" w:tentative="0">
      <w:start w:val="1"/>
      <w:numFmt w:val="decimal"/>
      <w:lvlText w:val="%1."/>
      <w:lvlJc w:val="left"/>
      <w:pPr>
        <w:ind w:left="1429" w:hanging="360"/>
      </w:pPr>
    </w:lvl>
    <w:lvl w:ilvl="1" w:tentative="0">
      <w:start w:val="1"/>
      <w:numFmt w:val="lowerLetter"/>
      <w:lvlText w:val="%2."/>
      <w:lvlJc w:val="left"/>
      <w:pPr>
        <w:ind w:left="2149" w:hanging="360"/>
      </w:pPr>
    </w:lvl>
    <w:lvl w:ilvl="2" w:tentative="0">
      <w:start w:val="1"/>
      <w:numFmt w:val="lowerRoman"/>
      <w:lvlText w:val="%3."/>
      <w:lvlJc w:val="right"/>
      <w:pPr>
        <w:ind w:left="2869" w:hanging="180"/>
      </w:pPr>
    </w:lvl>
    <w:lvl w:ilvl="3" w:tentative="0">
      <w:start w:val="1"/>
      <w:numFmt w:val="decimal"/>
      <w:lvlText w:val="%4."/>
      <w:lvlJc w:val="left"/>
      <w:pPr>
        <w:ind w:left="3589" w:hanging="360"/>
      </w:pPr>
    </w:lvl>
    <w:lvl w:ilvl="4" w:tentative="0">
      <w:start w:val="1"/>
      <w:numFmt w:val="lowerLetter"/>
      <w:lvlText w:val="%5."/>
      <w:lvlJc w:val="left"/>
      <w:pPr>
        <w:ind w:left="4309" w:hanging="360"/>
      </w:pPr>
    </w:lvl>
    <w:lvl w:ilvl="5" w:tentative="0">
      <w:start w:val="1"/>
      <w:numFmt w:val="lowerRoman"/>
      <w:lvlText w:val="%6."/>
      <w:lvlJc w:val="right"/>
      <w:pPr>
        <w:ind w:left="5029" w:hanging="180"/>
      </w:pPr>
    </w:lvl>
    <w:lvl w:ilvl="6" w:tentative="0">
      <w:start w:val="1"/>
      <w:numFmt w:val="decimal"/>
      <w:lvlText w:val="%7."/>
      <w:lvlJc w:val="left"/>
      <w:pPr>
        <w:ind w:left="5749" w:hanging="360"/>
      </w:pPr>
    </w:lvl>
    <w:lvl w:ilvl="7" w:tentative="0">
      <w:start w:val="1"/>
      <w:numFmt w:val="lowerLetter"/>
      <w:lvlText w:val="%8."/>
      <w:lvlJc w:val="left"/>
      <w:pPr>
        <w:ind w:left="6469" w:hanging="360"/>
      </w:pPr>
    </w:lvl>
    <w:lvl w:ilvl="8" w:tentative="0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documentProtection w:enforcement="0"/>
  <w:defaultTabStop w:val="708"/>
  <w:drawingGridHorizontalSpacing w:val="120"/>
  <w:drawingGridVerticalSpacing w:val="381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700E4D"/>
    <w:rsid w:val="00060316"/>
    <w:rsid w:val="00072909"/>
    <w:rsid w:val="0007483F"/>
    <w:rsid w:val="000C1F51"/>
    <w:rsid w:val="0011008C"/>
    <w:rsid w:val="001C5AD2"/>
    <w:rsid w:val="004469F7"/>
    <w:rsid w:val="004E2FC1"/>
    <w:rsid w:val="006179EE"/>
    <w:rsid w:val="00700E4D"/>
    <w:rsid w:val="0073262D"/>
    <w:rsid w:val="007852E0"/>
    <w:rsid w:val="007D67A8"/>
    <w:rsid w:val="00907C89"/>
    <w:rsid w:val="00B5434F"/>
    <w:rsid w:val="00B84A3E"/>
    <w:rsid w:val="00C7718B"/>
    <w:rsid w:val="00D73211"/>
    <w:rsid w:val="00E52883"/>
    <w:rsid w:val="00F20E2B"/>
    <w:rsid w:val="00F67909"/>
    <w:rsid w:val="00FB3B3D"/>
    <w:rsid w:val="00FE7A11"/>
    <w:rsid w:val="654C70A3"/>
    <w:rsid w:val="7A875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pPr>
      <w:widowControl w:val="0"/>
      <w:suppressAutoHyphens/>
    </w:pPr>
    <w:rPr>
      <w:rFonts w:ascii="Arial" w:hAnsi="Arial" w:eastAsia="Lucida Sans Unicode" w:cs="Times New Roman"/>
      <w:kern w:val="2"/>
      <w:szCs w:val="24"/>
      <w:lang w:val="ru-RU" w:eastAsia="ru-RU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widowControl/>
      <w:suppressAutoHyphens w:val="0"/>
      <w:spacing w:before="100" w:beforeAutospacing="1" w:after="119"/>
    </w:pPr>
    <w:rPr>
      <w:rFonts w:ascii="Times New Roman" w:hAnsi="Times New Roman" w:eastAsia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СамГТУ</Company>
  <Pages>6</Pages>
  <Words>1330</Words>
  <Characters>9797</Characters>
  <Lines>81</Lines>
  <Paragraphs>22</Paragraphs>
  <TotalTime>9</TotalTime>
  <ScaleCrop>false</ScaleCrop>
  <LinksUpToDate>false</LinksUpToDate>
  <CharactersWithSpaces>11105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2019-02-15T09:47:00Z</dcterms:created>
  <dc:creator>ОТРС</dc:creator>
  <cp:lastModifiedBy>ACER 01</cp:lastModifiedBy>
  <dcterms:modified xsi:type="dcterms:W3CDTF">2026-02-16T12:42:20Z</dcterms:modified>
  <dc:title>Форма 2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F91BF5CF3A0541FA81AC2AB5A08460E0_12</vt:lpwstr>
  </property>
</Properties>
</file>