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9FDE8">
      <w:pPr>
        <w:jc w:val="right"/>
        <w:rPr>
          <w:sz w:val="24"/>
        </w:rPr>
      </w:pPr>
    </w:p>
    <w:p w14:paraId="7E86CCC4">
      <w:pPr>
        <w:shd w:val="clear" w:color="auto" w:fill="FFFFFF"/>
        <w:tabs>
          <w:tab w:val="left" w:pos="993"/>
        </w:tabs>
        <w:spacing w:line="360" w:lineRule="auto"/>
        <w:ind w:left="141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научно-исследовательской работы</w:t>
      </w:r>
    </w:p>
    <w:p w14:paraId="256C6947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«СамГТУ»</w:t>
      </w:r>
    </w:p>
    <w:p w14:paraId="095C8DDF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Автор: (ФИО и контактные данные автора) </w:t>
      </w:r>
    </w:p>
    <w:p w14:paraId="1436601C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руководитель: (ФИО и контактные данные научного руководителя (если имеется))</w:t>
      </w:r>
    </w:p>
    <w:p w14:paraId="4D7DC682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секции (ФИО)</w:t>
      </w:r>
    </w:p>
    <w:p w14:paraId="22CCDF82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кафедрой подписавший аннотацию (ФИО и контактные данные)</w:t>
      </w:r>
    </w:p>
    <w:p w14:paraId="69A1DD21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науки (выбрать: </w:t>
      </w:r>
      <w:r>
        <w:rPr>
          <w:rFonts w:ascii="Times New Roman" w:hAnsi="Times New Roman"/>
          <w:i/>
          <w:sz w:val="28"/>
          <w:szCs w:val="28"/>
        </w:rPr>
        <w:t>естественнонаучное, техническое, социально-гуманитарное</w:t>
      </w:r>
      <w:r>
        <w:rPr>
          <w:rFonts w:ascii="Times New Roman" w:hAnsi="Times New Roman"/>
          <w:sz w:val="28"/>
          <w:szCs w:val="28"/>
        </w:rPr>
        <w:t>), к которому относится научно-исследовательская работа</w:t>
      </w:r>
    </w:p>
    <w:p w14:paraId="16095CC6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Отрасль науки (в соответствии с Приложением 3)</w:t>
      </w:r>
    </w:p>
    <w:p w14:paraId="093CC437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«_______»</w:t>
      </w:r>
    </w:p>
    <w:p w14:paraId="26E71D42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Краткий реферат научно-исследовательской работы (объемом не менее половины и не более одной страницы печатного текста шрифтом  14 </w:t>
      </w:r>
      <w:r>
        <w:rPr>
          <w:rFonts w:ascii="Times New Roman" w:hAnsi="Times New Roman"/>
          <w:sz w:val="28"/>
          <w:szCs w:val="28"/>
          <w:lang w:val="en-US"/>
        </w:rPr>
        <w:t>Times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Roman</w:t>
      </w:r>
      <w:r>
        <w:rPr>
          <w:rFonts w:ascii="Times New Roman" w:hAnsi="Times New Roman"/>
          <w:sz w:val="28"/>
          <w:szCs w:val="28"/>
        </w:rPr>
        <w:t xml:space="preserve"> через один интервал)</w:t>
      </w:r>
    </w:p>
    <w:p w14:paraId="03C79177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Многокритериальная оценка (в соответствии с Приложением 2)</w:t>
      </w:r>
    </w:p>
    <w:p w14:paraId="6DB75FF5">
      <w:pPr>
        <w:shd w:val="clear" w:color="auto" w:fill="FFFFFF"/>
        <w:tabs>
          <w:tab w:val="left" w:pos="993"/>
        </w:tabs>
        <w:ind w:left="714"/>
        <w:jc w:val="both"/>
        <w:rPr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3418"/>
        <w:gridCol w:w="1524"/>
        <w:gridCol w:w="1592"/>
        <w:gridCol w:w="1919"/>
      </w:tblGrid>
      <w:tr w14:paraId="51B1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117" w:type="dxa"/>
            <w:vAlign w:val="center"/>
          </w:tcPr>
          <w:p w14:paraId="353A530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критерия</w:t>
            </w:r>
          </w:p>
        </w:tc>
        <w:tc>
          <w:tcPr>
            <w:tcW w:w="3418" w:type="dxa"/>
            <w:vAlign w:val="center"/>
          </w:tcPr>
          <w:p w14:paraId="18F1E14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критерия</w:t>
            </w:r>
          </w:p>
        </w:tc>
        <w:tc>
          <w:tcPr>
            <w:tcW w:w="1524" w:type="dxa"/>
            <w:vAlign w:val="center"/>
          </w:tcPr>
          <w:p w14:paraId="60F4705C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выбранного уровня оценки критерия</w:t>
            </w:r>
          </w:p>
        </w:tc>
        <w:tc>
          <w:tcPr>
            <w:tcW w:w="1592" w:type="dxa"/>
            <w:vAlign w:val="center"/>
          </w:tcPr>
          <w:p w14:paraId="280AF500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выбранного уровня оценки критерия</w:t>
            </w:r>
          </w:p>
        </w:tc>
        <w:tc>
          <w:tcPr>
            <w:tcW w:w="1919" w:type="dxa"/>
            <w:vAlign w:val="center"/>
          </w:tcPr>
          <w:p w14:paraId="281883BC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Краткий комментарий</w:t>
            </w:r>
          </w:p>
          <w:p w14:paraId="050578EA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14:paraId="2377CC0A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(кратко в письменной форме  (не более 400 знаков с пробелами)</w:t>
            </w:r>
          </w:p>
          <w:p w14:paraId="088534FD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обосновать соответствие оцениваемой научно-исследовательской работы содержательному названию этого уровня)</w:t>
            </w:r>
          </w:p>
          <w:p w14:paraId="0F212FDC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  <w:tr w14:paraId="3E2F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0B6084B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418" w:type="dxa"/>
            <w:vAlign w:val="center"/>
          </w:tcPr>
          <w:p w14:paraId="2943DB6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результатов НИР</w:t>
            </w:r>
          </w:p>
        </w:tc>
        <w:tc>
          <w:tcPr>
            <w:tcW w:w="1524" w:type="dxa"/>
            <w:vAlign w:val="center"/>
          </w:tcPr>
          <w:p w14:paraId="20FE8D73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517974C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76C02E3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BE6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54F68A72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418" w:type="dxa"/>
            <w:vAlign w:val="center"/>
          </w:tcPr>
          <w:p w14:paraId="724F7A42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НИР являются частью НИР руководителя, научной группы кафедры, вуза</w:t>
            </w:r>
          </w:p>
        </w:tc>
        <w:tc>
          <w:tcPr>
            <w:tcW w:w="1524" w:type="dxa"/>
            <w:vAlign w:val="center"/>
          </w:tcPr>
          <w:p w14:paraId="106784D1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480E7A8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0A71C72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16E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1DA8CE3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418" w:type="dxa"/>
            <w:vAlign w:val="center"/>
          </w:tcPr>
          <w:p w14:paraId="451E689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относятся к перспективному направлению науки, техники, технологий</w:t>
            </w:r>
          </w:p>
        </w:tc>
        <w:tc>
          <w:tcPr>
            <w:tcW w:w="1524" w:type="dxa"/>
            <w:vAlign w:val="center"/>
          </w:tcPr>
          <w:p w14:paraId="2AC56411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0376ACF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27AF66D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03F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7626D59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418" w:type="dxa"/>
            <w:vAlign w:val="center"/>
          </w:tcPr>
          <w:p w14:paraId="144085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Направлена (подготовлена) публикация в научной печати</w:t>
            </w:r>
          </w:p>
        </w:tc>
        <w:tc>
          <w:tcPr>
            <w:tcW w:w="1524" w:type="dxa"/>
            <w:vAlign w:val="center"/>
          </w:tcPr>
          <w:p w14:paraId="3BBEEE4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1534B83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6890448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F81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3904BA3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418" w:type="dxa"/>
            <w:vAlign w:val="center"/>
          </w:tcPr>
          <w:p w14:paraId="2F1A82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внедрены или подготовлены к внедрению в сторонних организациях</w:t>
            </w:r>
          </w:p>
        </w:tc>
        <w:tc>
          <w:tcPr>
            <w:tcW w:w="1524" w:type="dxa"/>
            <w:vAlign w:val="center"/>
          </w:tcPr>
          <w:p w14:paraId="6098447E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5BE65075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2C6D87C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42C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6B40D27E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418" w:type="dxa"/>
            <w:vAlign w:val="center"/>
          </w:tcPr>
          <w:p w14:paraId="64B4614B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Обзор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и анализ литературы по научному направлению</w:t>
            </w:r>
          </w:p>
        </w:tc>
        <w:tc>
          <w:tcPr>
            <w:tcW w:w="1524" w:type="dxa"/>
            <w:vAlign w:val="center"/>
          </w:tcPr>
          <w:p w14:paraId="4CC63DE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2DA8A58E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3ED82A7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D92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7907D76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418" w:type="dxa"/>
            <w:vAlign w:val="center"/>
          </w:tcPr>
          <w:p w14:paraId="60C05F5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Используются теоретические методы (математические, понятийный аппарат социально-гуманитарного научного познания)</w:t>
            </w:r>
          </w:p>
        </w:tc>
        <w:tc>
          <w:tcPr>
            <w:tcW w:w="1524" w:type="dxa"/>
            <w:vAlign w:val="center"/>
          </w:tcPr>
          <w:p w14:paraId="73A54858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05572D3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177DFF08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827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32EA502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418" w:type="dxa"/>
            <w:vAlign w:val="center"/>
          </w:tcPr>
          <w:p w14:paraId="2E37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Получены новые научные результаты</w:t>
            </w:r>
          </w:p>
        </w:tc>
        <w:tc>
          <w:tcPr>
            <w:tcW w:w="1524" w:type="dxa"/>
            <w:vAlign w:val="center"/>
          </w:tcPr>
          <w:p w14:paraId="6E71FB82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3FA15B83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3A89ED93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714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0FA4E77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18" w:type="dxa"/>
            <w:vAlign w:val="center"/>
          </w:tcPr>
          <w:p w14:paraId="190395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Используются/разработаны специальные технологии проведения исследований</w:t>
            </w:r>
          </w:p>
        </w:tc>
        <w:tc>
          <w:tcPr>
            <w:tcW w:w="1524" w:type="dxa"/>
            <w:vAlign w:val="center"/>
          </w:tcPr>
          <w:p w14:paraId="60332F4E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6D6B7E83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0032EA4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CD9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660043FB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18" w:type="dxa"/>
            <w:vAlign w:val="center"/>
          </w:tcPr>
          <w:p w14:paraId="07E7F6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Масштабность проведенного исследования</w:t>
            </w:r>
          </w:p>
        </w:tc>
        <w:tc>
          <w:tcPr>
            <w:tcW w:w="1524" w:type="dxa"/>
            <w:vAlign w:val="center"/>
          </w:tcPr>
          <w:p w14:paraId="47A9800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51BEDFED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6A03070B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8C83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7F3C992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18" w:type="dxa"/>
            <w:vAlign w:val="center"/>
          </w:tcPr>
          <w:p w14:paraId="1E8705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оформления представленных результатов</w:t>
            </w:r>
          </w:p>
        </w:tc>
        <w:tc>
          <w:tcPr>
            <w:tcW w:w="1524" w:type="dxa"/>
            <w:vAlign w:val="center"/>
          </w:tcPr>
          <w:p w14:paraId="34FEFD63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3C8BBDA8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1C14C64D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E78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vAlign w:val="center"/>
          </w:tcPr>
          <w:p w14:paraId="529E24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18" w:type="dxa"/>
            <w:vAlign w:val="center"/>
          </w:tcPr>
          <w:p w14:paraId="54C288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доклада и ответов на  вопросы при защите работы</w:t>
            </w:r>
          </w:p>
        </w:tc>
        <w:tc>
          <w:tcPr>
            <w:tcW w:w="1524" w:type="dxa"/>
            <w:vAlign w:val="center"/>
          </w:tcPr>
          <w:p w14:paraId="7B39BB6B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254037D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Align w:val="center"/>
          </w:tcPr>
          <w:p w14:paraId="1FA0673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AC69A8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30D7495B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содержащейся в аннотации информации подтверждаем:</w:t>
      </w:r>
    </w:p>
    <w:p w14:paraId="04C749FF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75DB8347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4DA9BF65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(автор)                              __________________   __________________</w:t>
      </w:r>
    </w:p>
    <w:p w14:paraId="7D5F7E0C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подпись, дата             инициалы, фамилия</w:t>
      </w:r>
    </w:p>
    <w:p w14:paraId="7488785A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7DF11B8B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                 __________________   __________________</w:t>
      </w:r>
    </w:p>
    <w:p w14:paraId="7F27265A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подпись, дата             инициалы, фамилия</w:t>
      </w:r>
    </w:p>
    <w:p w14:paraId="15D88F46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3530D7E7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секции                  __________________   __________________</w:t>
      </w:r>
    </w:p>
    <w:p w14:paraId="764288C4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подпись, дата             инициалы, фамилия</w:t>
      </w:r>
    </w:p>
    <w:p w14:paraId="5E8A380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423EF91D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Зав.кафедрой                                 __________________   __________________</w:t>
      </w:r>
    </w:p>
    <w:p w14:paraId="0418040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подпись, дата             инициалы, фамилия</w:t>
      </w:r>
    </w:p>
    <w:p w14:paraId="6859083C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2EEB1D4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Ученый секретарь                          __________________    </w:t>
      </w:r>
      <w:r>
        <w:rPr>
          <w:rFonts w:ascii="Times New Roman" w:hAnsi="Times New Roman"/>
          <w:sz w:val="28"/>
          <w:szCs w:val="28"/>
          <w:u w:val="single"/>
        </w:rPr>
        <w:t>Ю.А.Малиновская</w:t>
      </w:r>
    </w:p>
    <w:p w14:paraId="393F7BBA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подпись, дата             инициалы, фамилия</w:t>
      </w:r>
    </w:p>
    <w:p w14:paraId="164FF0D8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635908F7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2AB3C05B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П. дата</w:t>
      </w:r>
    </w:p>
    <w:p w14:paraId="58CF7021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19E2E325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1C04460A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2CE53123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4B4E332F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6F350BCA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7DD264FB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4203DC85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0EF4631A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072255BE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234D0098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10FEBC3C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</w:p>
    <w:p w14:paraId="5062AD36">
      <w:pPr>
        <w:shd w:val="clear" w:color="auto" w:fill="FFFFFF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14:paraId="3375AE8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Система критериев </w:t>
      </w:r>
    </w:p>
    <w:p w14:paraId="03B86E0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научно-исследовательской работы (НИР)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24"/>
        <w:gridCol w:w="6270"/>
      </w:tblGrid>
      <w:tr w14:paraId="113A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3" w:hRule="atLeast"/>
          <w:jc w:val="center"/>
        </w:trPr>
        <w:tc>
          <w:tcPr>
            <w:tcW w:w="1697" w:type="pct"/>
          </w:tcPr>
          <w:p w14:paraId="1EAB47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Номер и название критерия</w:t>
            </w:r>
          </w:p>
        </w:tc>
        <w:tc>
          <w:tcPr>
            <w:tcW w:w="3302" w:type="pct"/>
            <w:shd w:val="clear" w:color="auto" w:fill="auto"/>
          </w:tcPr>
          <w:p w14:paraId="5868F13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Шкала критерия </w:t>
            </w:r>
          </w:p>
          <w:p w14:paraId="51B2898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(номер и содержательное название его уровня)</w:t>
            </w:r>
          </w:p>
        </w:tc>
      </w:tr>
      <w:tr w14:paraId="3C48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4" w:hRule="atLeast"/>
          <w:jc w:val="center"/>
        </w:trPr>
        <w:tc>
          <w:tcPr>
            <w:tcW w:w="1697" w:type="pct"/>
            <w:vMerge w:val="restart"/>
            <w:vAlign w:val="center"/>
          </w:tcPr>
          <w:p w14:paraId="5E0F0153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1. Тип результатов НИР</w:t>
            </w:r>
          </w:p>
        </w:tc>
        <w:tc>
          <w:tcPr>
            <w:tcW w:w="3302" w:type="pct"/>
            <w:shd w:val="clear" w:color="auto" w:fill="auto"/>
          </w:tcPr>
          <w:p w14:paraId="42C013B8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не носят исследовательского характера,</w:t>
            </w:r>
          </w:p>
        </w:tc>
      </w:tr>
      <w:tr w14:paraId="0F5F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2" w:hRule="atLeast"/>
          <w:jc w:val="center"/>
        </w:trPr>
        <w:tc>
          <w:tcPr>
            <w:tcW w:w="1697" w:type="pct"/>
            <w:vMerge w:val="continue"/>
          </w:tcPr>
          <w:p w14:paraId="17A6A81C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22B0061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1 - носят исследовательский характер, т.е. получен результат, который был неочевиден до ее выполнения,</w:t>
            </w:r>
          </w:p>
        </w:tc>
      </w:tr>
      <w:tr w14:paraId="76B1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5" w:hRule="atLeast"/>
          <w:jc w:val="center"/>
        </w:trPr>
        <w:tc>
          <w:tcPr>
            <w:tcW w:w="1697" w:type="pct"/>
            <w:vMerge w:val="continue"/>
          </w:tcPr>
          <w:p w14:paraId="4F150B31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16DC2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2 - кроме 1,  автор сопоставляет полученный им результат с известными аналогичными результатами</w:t>
            </w:r>
          </w:p>
        </w:tc>
      </w:tr>
      <w:tr w14:paraId="7D22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2" w:hRule="atLeast"/>
          <w:jc w:val="center"/>
        </w:trPr>
        <w:tc>
          <w:tcPr>
            <w:tcW w:w="1697" w:type="pct"/>
            <w:vMerge w:val="continue"/>
          </w:tcPr>
          <w:p w14:paraId="18C01BC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AAF1D4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3 - кроме 2, знает по литературе о научных школах соответствующего  направления</w:t>
            </w:r>
          </w:p>
        </w:tc>
      </w:tr>
      <w:tr w14:paraId="5625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4" w:hRule="atLeast"/>
          <w:jc w:val="center"/>
        </w:trPr>
        <w:tc>
          <w:tcPr>
            <w:tcW w:w="1697" w:type="pct"/>
            <w:vMerge w:val="continue"/>
          </w:tcPr>
          <w:p w14:paraId="45917F8C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A02E4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4 - кроме 3, работа содержит выдвижение собственных новых идей</w:t>
            </w:r>
          </w:p>
        </w:tc>
      </w:tr>
      <w:tr w14:paraId="5815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2" w:hRule="atLeast"/>
          <w:jc w:val="center"/>
        </w:trPr>
        <w:tc>
          <w:tcPr>
            <w:tcW w:w="1697" w:type="pct"/>
            <w:vMerge w:val="continue"/>
          </w:tcPr>
          <w:p w14:paraId="30A79E27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3FD273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5 - кроме 4, предложена новая формализованная постановка задачи</w:t>
            </w:r>
          </w:p>
        </w:tc>
      </w:tr>
      <w:tr w14:paraId="5B9C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1" w:hRule="atLeast"/>
          <w:jc w:val="center"/>
        </w:trPr>
        <w:tc>
          <w:tcPr>
            <w:tcW w:w="1697" w:type="pct"/>
            <w:vMerge w:val="restart"/>
          </w:tcPr>
          <w:p w14:paraId="193CA0A0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2. Результаты НИР являются частью НИР руководителя, научной группы кафедры, вуза</w:t>
            </w:r>
          </w:p>
        </w:tc>
        <w:tc>
          <w:tcPr>
            <w:tcW w:w="3302" w:type="pct"/>
            <w:tcBorders>
              <w:bottom w:val="single" w:color="auto" w:sz="4" w:space="0"/>
            </w:tcBorders>
            <w:shd w:val="clear" w:color="auto" w:fill="auto"/>
          </w:tcPr>
          <w:p w14:paraId="798C19B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– не является</w:t>
            </w:r>
          </w:p>
        </w:tc>
      </w:tr>
      <w:tr w14:paraId="4EE4A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6" w:hRule="atLeast"/>
          <w:jc w:val="center"/>
        </w:trPr>
        <w:tc>
          <w:tcPr>
            <w:tcW w:w="1697" w:type="pct"/>
            <w:vMerge w:val="continue"/>
          </w:tcPr>
          <w:p w14:paraId="508B9485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215E8AE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связана с НИР руководителя</w:t>
            </w:r>
          </w:p>
        </w:tc>
      </w:tr>
      <w:tr w14:paraId="4484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7" w:hRule="atLeast"/>
          <w:jc w:val="center"/>
        </w:trPr>
        <w:tc>
          <w:tcPr>
            <w:tcW w:w="1697" w:type="pct"/>
            <w:vMerge w:val="continue"/>
          </w:tcPr>
          <w:p w14:paraId="5DA2674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3D8624F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связана с НИР разновозрастного исследовательского коллектива, в который входит автор</w:t>
            </w:r>
          </w:p>
        </w:tc>
      </w:tr>
      <w:tr w14:paraId="1B10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2" w:hRule="atLeast"/>
          <w:jc w:val="center"/>
        </w:trPr>
        <w:tc>
          <w:tcPr>
            <w:tcW w:w="1697" w:type="pct"/>
            <w:vMerge w:val="continue"/>
          </w:tcPr>
          <w:p w14:paraId="57E31087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1A773A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результаты использованы в публикациях в научной печати с указанием фамилии автора</w:t>
            </w:r>
          </w:p>
        </w:tc>
      </w:tr>
      <w:tr w14:paraId="160AB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4" w:hRule="atLeast"/>
          <w:jc w:val="center"/>
        </w:trPr>
        <w:tc>
          <w:tcPr>
            <w:tcW w:w="1697" w:type="pct"/>
            <w:vMerge w:val="continue"/>
          </w:tcPr>
          <w:p w14:paraId="266C2E3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ADE92C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– автор является оплачиваемым участником ведущих исследовательских работ</w:t>
            </w:r>
          </w:p>
        </w:tc>
      </w:tr>
      <w:tr w14:paraId="7983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atLeast"/>
          <w:jc w:val="center"/>
        </w:trPr>
        <w:tc>
          <w:tcPr>
            <w:tcW w:w="1697" w:type="pct"/>
            <w:vMerge w:val="continue"/>
          </w:tcPr>
          <w:p w14:paraId="70360EFA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388C61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5 - автор является оплачиваемым участником работ по грантам РФФИ или отраслевым программам</w:t>
            </w:r>
          </w:p>
        </w:tc>
      </w:tr>
      <w:tr w14:paraId="789B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 w:hRule="atLeast"/>
          <w:jc w:val="center"/>
        </w:trPr>
        <w:tc>
          <w:tcPr>
            <w:tcW w:w="1697" w:type="pct"/>
            <w:vMerge w:val="restart"/>
          </w:tcPr>
          <w:p w14:paraId="15F98555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3. Результаты относятся к перспективному направлению науки, техники, технологий</w:t>
            </w:r>
          </w:p>
        </w:tc>
        <w:tc>
          <w:tcPr>
            <w:tcW w:w="3302" w:type="pct"/>
            <w:shd w:val="clear" w:color="auto" w:fill="auto"/>
          </w:tcPr>
          <w:p w14:paraId="5A5F1E4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научное направление как таковое отсутствует</w:t>
            </w:r>
          </w:p>
        </w:tc>
      </w:tr>
      <w:tr w14:paraId="0D671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4" w:hRule="atLeast"/>
          <w:jc w:val="center"/>
        </w:trPr>
        <w:tc>
          <w:tcPr>
            <w:tcW w:w="1697" w:type="pct"/>
            <w:vMerge w:val="continue"/>
          </w:tcPr>
          <w:p w14:paraId="58D287FA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EAF21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традиционное научное направление</w:t>
            </w:r>
          </w:p>
        </w:tc>
      </w:tr>
      <w:tr w14:paraId="4AADF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4" w:hRule="atLeast"/>
          <w:jc w:val="center"/>
        </w:trPr>
        <w:tc>
          <w:tcPr>
            <w:tcW w:w="1697" w:type="pct"/>
            <w:vMerge w:val="continue"/>
          </w:tcPr>
          <w:p w14:paraId="5B79294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58A194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2 - новое перспективное научное направление</w:t>
            </w:r>
          </w:p>
        </w:tc>
      </w:tr>
      <w:tr w14:paraId="69C0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2" w:hRule="atLeast"/>
          <w:jc w:val="center"/>
        </w:trPr>
        <w:tc>
          <w:tcPr>
            <w:tcW w:w="1697" w:type="pct"/>
            <w:vMerge w:val="continue"/>
          </w:tcPr>
          <w:p w14:paraId="5C3162FB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54C79A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входят в перечень приоритетных направлений и критических технологий Российской Федерации</w:t>
            </w:r>
          </w:p>
        </w:tc>
      </w:tr>
      <w:tr w14:paraId="33285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9" w:hRule="atLeast"/>
          <w:jc w:val="center"/>
        </w:trPr>
        <w:tc>
          <w:tcPr>
            <w:tcW w:w="1697" w:type="pct"/>
            <w:vMerge w:val="continue"/>
          </w:tcPr>
          <w:p w14:paraId="4C19A0B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2508FFC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4 - входят в перечень приоритетных направлений и критических технологий Самарской области</w:t>
            </w:r>
          </w:p>
        </w:tc>
      </w:tr>
      <w:tr w14:paraId="06E4A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  <w:jc w:val="center"/>
        </w:trPr>
        <w:tc>
          <w:tcPr>
            <w:tcW w:w="1697" w:type="pct"/>
            <w:vMerge w:val="continue"/>
          </w:tcPr>
          <w:p w14:paraId="0C6E5759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30976C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– входят в тематику организации-лидера НТТ, для которой работает автор</w:t>
            </w:r>
          </w:p>
        </w:tc>
      </w:tr>
      <w:tr w14:paraId="1C49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2" w:hRule="atLeast"/>
          <w:jc w:val="center"/>
        </w:trPr>
        <w:tc>
          <w:tcPr>
            <w:tcW w:w="1697" w:type="pct"/>
            <w:vMerge w:val="restart"/>
          </w:tcPr>
          <w:p w14:paraId="0C3F8391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4. Направлена (подготовлена) публикация в научной печати</w:t>
            </w:r>
          </w:p>
        </w:tc>
        <w:tc>
          <w:tcPr>
            <w:tcW w:w="3302" w:type="pct"/>
            <w:shd w:val="clear" w:color="auto" w:fill="auto"/>
            <w:vAlign w:val="center"/>
          </w:tcPr>
          <w:p w14:paraId="1CBA13E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нет</w:t>
            </w:r>
          </w:p>
        </w:tc>
      </w:tr>
      <w:tr w14:paraId="234A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0" w:hRule="atLeast"/>
          <w:jc w:val="center"/>
        </w:trPr>
        <w:tc>
          <w:tcPr>
            <w:tcW w:w="1697" w:type="pct"/>
            <w:vMerge w:val="continue"/>
          </w:tcPr>
          <w:p w14:paraId="2DBADD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5B7A282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1 - статья направлена в научную печать, но еще не опубликована,</w:t>
            </w:r>
          </w:p>
        </w:tc>
      </w:tr>
      <w:tr w14:paraId="7862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0" w:hRule="atLeast"/>
          <w:jc w:val="center"/>
        </w:trPr>
        <w:tc>
          <w:tcPr>
            <w:tcW w:w="1697" w:type="pct"/>
            <w:vMerge w:val="continue"/>
          </w:tcPr>
          <w:p w14:paraId="5F55671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5A11AA6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статья опубликована в журнале, реферируемом в РИНЦ</w:t>
            </w:r>
          </w:p>
        </w:tc>
      </w:tr>
      <w:tr w14:paraId="1FBF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2" w:hRule="atLeast"/>
          <w:jc w:val="center"/>
        </w:trPr>
        <w:tc>
          <w:tcPr>
            <w:tcW w:w="1697" w:type="pct"/>
            <w:vMerge w:val="continue"/>
          </w:tcPr>
          <w:p w14:paraId="7917FC4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1E170C0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3 - статья опубликована в журнале из перечня ВАК</w:t>
            </w:r>
          </w:p>
        </w:tc>
      </w:tr>
      <w:tr w14:paraId="33E9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5" w:hRule="atLeast"/>
          <w:jc w:val="center"/>
        </w:trPr>
        <w:tc>
          <w:tcPr>
            <w:tcW w:w="1697" w:type="pct"/>
            <w:vMerge w:val="continue"/>
          </w:tcPr>
          <w:p w14:paraId="3048832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08A343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4 - статья опубликована в журнале, реферируемом в </w:t>
            </w:r>
            <w:r>
              <w:rPr>
                <w:rFonts w:cs="Arial"/>
                <w:sz w:val="22"/>
                <w:szCs w:val="22"/>
                <w:lang w:val="en-US"/>
              </w:rPr>
              <w:t>Scopus</w:t>
            </w:r>
          </w:p>
        </w:tc>
      </w:tr>
      <w:tr w14:paraId="5165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1697" w:type="pct"/>
            <w:vMerge w:val="continue"/>
          </w:tcPr>
          <w:p w14:paraId="19A12F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668377C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5 - статья опубликована в журнале, реферируемом в              </w:t>
            </w:r>
            <w:r>
              <w:rPr>
                <w:rFonts w:cs="Arial"/>
                <w:sz w:val="22"/>
                <w:szCs w:val="22"/>
                <w:lang w:val="en-US"/>
              </w:rPr>
              <w:t>Web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  <w:lang w:val="en-US"/>
              </w:rPr>
              <w:t>of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  <w:lang w:val="en-US"/>
              </w:rPr>
              <w:t>Science</w:t>
            </w:r>
          </w:p>
        </w:tc>
      </w:tr>
      <w:tr w14:paraId="6178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4" w:hRule="atLeast"/>
          <w:jc w:val="center"/>
        </w:trPr>
        <w:tc>
          <w:tcPr>
            <w:tcW w:w="1697" w:type="pct"/>
            <w:vMerge w:val="restart"/>
          </w:tcPr>
          <w:p w14:paraId="2072BF7B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5. Результаты внедрены или подготовлены к внедрению в сторонних организациях</w:t>
            </w:r>
          </w:p>
        </w:tc>
        <w:tc>
          <w:tcPr>
            <w:tcW w:w="3302" w:type="pct"/>
            <w:shd w:val="clear" w:color="auto" w:fill="auto"/>
            <w:vAlign w:val="center"/>
          </w:tcPr>
          <w:p w14:paraId="711D098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результаты  не имеют практического значения</w:t>
            </w:r>
          </w:p>
        </w:tc>
      </w:tr>
      <w:tr w14:paraId="2B12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5" w:hRule="atLeast"/>
          <w:jc w:val="center"/>
        </w:trPr>
        <w:tc>
          <w:tcPr>
            <w:tcW w:w="1697" w:type="pct"/>
            <w:vMerge w:val="continue"/>
          </w:tcPr>
          <w:p w14:paraId="7F6265E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593554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1 - результаты могут быть использованы в конкретной организации (есть справка)</w:t>
            </w:r>
          </w:p>
        </w:tc>
      </w:tr>
      <w:tr w14:paraId="2C665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0" w:hRule="atLeast"/>
          <w:jc w:val="center"/>
        </w:trPr>
        <w:tc>
          <w:tcPr>
            <w:tcW w:w="1697" w:type="pct"/>
            <w:vMerge w:val="continue"/>
          </w:tcPr>
          <w:p w14:paraId="7E004FC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054D09E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2 - результаты уже используются в конкретной организации (есть справка о внедрении)</w:t>
            </w:r>
          </w:p>
        </w:tc>
      </w:tr>
      <w:tr w14:paraId="1842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8" w:hRule="atLeast"/>
          <w:jc w:val="center"/>
        </w:trPr>
        <w:tc>
          <w:tcPr>
            <w:tcW w:w="1697" w:type="pct"/>
            <w:vMerge w:val="continue"/>
          </w:tcPr>
          <w:p w14:paraId="0A1A33A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22D2E93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получен грант на реализацию результатов или создание малого предприятия</w:t>
            </w:r>
          </w:p>
        </w:tc>
      </w:tr>
      <w:tr w14:paraId="13C9A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1697" w:type="pct"/>
            <w:vMerge w:val="continue"/>
          </w:tcPr>
          <w:p w14:paraId="44C677E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2D7D3F2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4 - результаты уже используются в организации-лидере или функционирует созданное предприятие</w:t>
            </w:r>
          </w:p>
        </w:tc>
      </w:tr>
      <w:tr w14:paraId="01C9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2" w:hRule="atLeast"/>
          <w:jc w:val="center"/>
        </w:trPr>
        <w:tc>
          <w:tcPr>
            <w:tcW w:w="1697" w:type="pct"/>
            <w:vMerge w:val="continue"/>
          </w:tcPr>
          <w:p w14:paraId="4C3D322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4C46E01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5 - результаты работы защищены патентом или кем-то приобретено право их использования</w:t>
            </w:r>
          </w:p>
        </w:tc>
      </w:tr>
      <w:tr w14:paraId="0ACE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9" w:hRule="atLeast"/>
          <w:jc w:val="center"/>
        </w:trPr>
        <w:tc>
          <w:tcPr>
            <w:tcW w:w="1697" w:type="pct"/>
            <w:vMerge w:val="restart"/>
          </w:tcPr>
          <w:p w14:paraId="44B13AB9">
            <w:pPr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Обзор</w:t>
            </w:r>
            <w:r>
              <w:rPr>
                <w:rFonts w:hint="default" w:ascii="Times New Roman" w:hAnsi="Times New Roman"/>
                <w:b/>
                <w:bCs/>
                <w:sz w:val="24"/>
                <w:lang w:val="ru-RU"/>
              </w:rPr>
              <w:t xml:space="preserve"> и анализ литературы по научному направлению</w:t>
            </w:r>
          </w:p>
        </w:tc>
        <w:tc>
          <w:tcPr>
            <w:tcW w:w="3302" w:type="pct"/>
            <w:shd w:val="clear" w:color="auto" w:fill="auto"/>
          </w:tcPr>
          <w:p w14:paraId="1E69326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анализ отсутствует</w:t>
            </w:r>
          </w:p>
        </w:tc>
      </w:tr>
      <w:tr w14:paraId="3E5F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9" w:hRule="atLeast"/>
          <w:jc w:val="center"/>
        </w:trPr>
        <w:tc>
          <w:tcPr>
            <w:tcW w:w="1697" w:type="pct"/>
            <w:vMerge w:val="continue"/>
          </w:tcPr>
          <w:p w14:paraId="4B0ECE9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1118875">
            <w:pPr>
              <w:rPr>
                <w:rFonts w:hint="default" w:ascii="Arial" w:hAnsi="Arial" w:eastAsia="Times New Roman" w:cs="Arial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eastAsia="Times New Roman" w:cs="Arial"/>
                <w:kern w:val="0"/>
                <w:sz w:val="22"/>
                <w:szCs w:val="22"/>
                <w:lang w:val="ru-RU" w:eastAsia="ru-RU" w:bidi="ar-SA"/>
              </w:rPr>
              <w:t>1 – участник знает историю развития направления, перспективы, ученых и названия их работ</w:t>
            </w:r>
            <w:r>
              <w:rPr>
                <w:rFonts w:hint="default" w:ascii="Arial" w:hAnsi="Arial" w:eastAsia="Times New Roman" w:cs="Arial"/>
                <w:kern w:val="0"/>
                <w:sz w:val="22"/>
                <w:szCs w:val="22"/>
                <w:lang w:val="ru-RU" w:eastAsia="ru-RU" w:bidi="ar-SA"/>
              </w:rPr>
              <w:t>, однако анализ заимствован, собственные выводы по проблеме отсутствуют</w:t>
            </w:r>
          </w:p>
        </w:tc>
      </w:tr>
      <w:tr w14:paraId="3430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5" w:hRule="atLeast"/>
          <w:jc w:val="center"/>
        </w:trPr>
        <w:tc>
          <w:tcPr>
            <w:tcW w:w="1697" w:type="pct"/>
            <w:vMerge w:val="continue"/>
          </w:tcPr>
          <w:p w14:paraId="3E57DDA9">
            <w:pPr>
              <w:pStyle w:val="4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051B87D">
            <w:pPr>
              <w:pStyle w:val="4"/>
              <w:spacing w:before="0" w:beforeAutospacing="0" w:after="0"/>
              <w:rPr>
                <w:rFonts w:hint="default"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</w:rPr>
              <w:t>2 – знает об отдельных научных школах в России и за рубежом, их отличиях, различные точки зрения приводятся без обсуждения</w:t>
            </w:r>
            <w:r>
              <w:rPr>
                <w:rFonts w:hint="default" w:ascii="Arial" w:hAnsi="Arial" w:cs="Arial"/>
                <w:sz w:val="22"/>
                <w:szCs w:val="22"/>
                <w:lang w:val="ru-RU"/>
              </w:rPr>
              <w:t xml:space="preserve">, однако анализ заимствован, но присутствуют собственные выводы по проблеме </w:t>
            </w:r>
          </w:p>
        </w:tc>
      </w:tr>
      <w:tr w14:paraId="3FDA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5" w:hRule="atLeast"/>
          <w:jc w:val="center"/>
        </w:trPr>
        <w:tc>
          <w:tcPr>
            <w:tcW w:w="1697" w:type="pct"/>
            <w:vMerge w:val="continue"/>
          </w:tcPr>
          <w:p w14:paraId="78BFF42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BA3EEE6">
            <w:pPr>
              <w:rPr>
                <w:rFonts w:hint="default" w:cs="Arial"/>
                <w:sz w:val="22"/>
                <w:szCs w:val="22"/>
                <w:lang w:val="ru-RU"/>
              </w:rPr>
            </w:pPr>
            <w:r>
              <w:rPr>
                <w:rFonts w:cs="Arial"/>
                <w:sz w:val="22"/>
                <w:szCs w:val="22"/>
              </w:rPr>
              <w:t>3 – знает об отдельных научных школах в России и за рубежом, их отличиях, различные точки зрения приводятся и обсуждаются</w:t>
            </w:r>
            <w:r>
              <w:rPr>
                <w:rFonts w:hint="default" w:cs="Arial"/>
                <w:sz w:val="22"/>
                <w:szCs w:val="22"/>
                <w:lang w:val="ru-RU"/>
              </w:rPr>
              <w:t>, анализ выполнен самостоятельно по нескольким Интернет-источникам, сделаны собственные выводы</w:t>
            </w:r>
          </w:p>
        </w:tc>
      </w:tr>
      <w:tr w14:paraId="3521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4" w:hRule="atLeast"/>
          <w:jc w:val="center"/>
        </w:trPr>
        <w:tc>
          <w:tcPr>
            <w:tcW w:w="1697" w:type="pct"/>
            <w:vMerge w:val="continue"/>
          </w:tcPr>
          <w:p w14:paraId="25B9E63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3BB41D64">
            <w:pPr>
              <w:rPr>
                <w:rFonts w:hint="default" w:cs="Arial"/>
                <w:sz w:val="22"/>
                <w:szCs w:val="22"/>
                <w:lang w:val="ru-RU"/>
              </w:rPr>
            </w:pPr>
            <w:r>
              <w:rPr>
                <w:rFonts w:cs="Arial"/>
                <w:sz w:val="22"/>
                <w:szCs w:val="22"/>
              </w:rPr>
              <w:t>4 – подробно знает о работах организации-лидера НТТ, ее партнерах и конкурентах</w:t>
            </w:r>
            <w:r>
              <w:rPr>
                <w:rFonts w:hint="default" w:cs="Arial"/>
                <w:sz w:val="22"/>
                <w:szCs w:val="22"/>
                <w:lang w:val="ru-RU"/>
              </w:rPr>
              <w:t>, анализ выполнен  по нескольким Интернет-источникам и журнальным статьям с перекрестным сопоставлением, сделаны собственные выводы</w:t>
            </w:r>
          </w:p>
        </w:tc>
      </w:tr>
      <w:tr w14:paraId="4DEF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8" w:hRule="atLeast"/>
          <w:jc w:val="center"/>
        </w:trPr>
        <w:tc>
          <w:tcPr>
            <w:tcW w:w="1697" w:type="pct"/>
            <w:vMerge w:val="continue"/>
          </w:tcPr>
          <w:p w14:paraId="1295FEB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3F42C3DF">
            <w:pPr>
              <w:rPr>
                <w:rFonts w:hint="default" w:cs="Arial"/>
                <w:sz w:val="22"/>
                <w:szCs w:val="22"/>
                <w:lang w:val="ru-RU"/>
              </w:rPr>
            </w:pPr>
            <w:r>
              <w:rPr>
                <w:rFonts w:cs="Arial"/>
                <w:sz w:val="22"/>
                <w:szCs w:val="22"/>
              </w:rPr>
              <w:t>5 – кроме 4,подробно увязывает свою работу с исторической логикой развития всего направления</w:t>
            </w:r>
            <w:r>
              <w:rPr>
                <w:rFonts w:hint="default" w:cs="Arial"/>
                <w:sz w:val="22"/>
                <w:szCs w:val="22"/>
                <w:lang w:val="ru-RU"/>
              </w:rPr>
              <w:t>, анализ выполнен самостоятельно, на высоком уровне, в том числе по зарубежным источникам</w:t>
            </w:r>
          </w:p>
        </w:tc>
      </w:tr>
      <w:tr w14:paraId="3610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" w:hRule="atLeast"/>
          <w:jc w:val="center"/>
        </w:trPr>
        <w:tc>
          <w:tcPr>
            <w:tcW w:w="1697" w:type="pct"/>
            <w:vMerge w:val="restart"/>
          </w:tcPr>
          <w:p w14:paraId="03B1EBDF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val="ru-RU"/>
              </w:rPr>
              <w:t>7</w:t>
            </w:r>
            <w:r>
              <w:rPr>
                <w:rFonts w:cs="Arial"/>
                <w:b/>
                <w:sz w:val="22"/>
                <w:szCs w:val="22"/>
              </w:rPr>
              <w:t>. Используются теоретические методы (математические, понятийный аппарат социально-гуманитарного научного познания)</w:t>
            </w:r>
          </w:p>
        </w:tc>
        <w:tc>
          <w:tcPr>
            <w:tcW w:w="3302" w:type="pct"/>
            <w:shd w:val="clear" w:color="auto" w:fill="auto"/>
          </w:tcPr>
          <w:p w14:paraId="1F348A5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нет,</w:t>
            </w:r>
          </w:p>
        </w:tc>
      </w:tr>
      <w:tr w14:paraId="1700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6" w:hRule="atLeast"/>
          <w:jc w:val="center"/>
        </w:trPr>
        <w:tc>
          <w:tcPr>
            <w:tcW w:w="1697" w:type="pct"/>
            <w:vMerge w:val="continue"/>
          </w:tcPr>
          <w:p w14:paraId="230765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3CCFF3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традиционный, несложный аппарат, в основном, руководителем</w:t>
            </w:r>
          </w:p>
        </w:tc>
      </w:tr>
      <w:tr w14:paraId="249B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3" w:hRule="atLeast"/>
          <w:jc w:val="center"/>
        </w:trPr>
        <w:tc>
          <w:tcPr>
            <w:tcW w:w="1697" w:type="pct"/>
            <w:vMerge w:val="continue"/>
          </w:tcPr>
          <w:p w14:paraId="1159240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620ED22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традиционный, несложный аппарат, в основном, самостоятельно</w:t>
            </w:r>
          </w:p>
        </w:tc>
      </w:tr>
      <w:tr w14:paraId="04E7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0" w:hRule="atLeast"/>
          <w:jc w:val="center"/>
        </w:trPr>
        <w:tc>
          <w:tcPr>
            <w:tcW w:w="1697" w:type="pct"/>
            <w:vMerge w:val="continue"/>
          </w:tcPr>
          <w:p w14:paraId="226237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247AEB2F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3 - достаточно сложный аппарат, в основном, руководителем</w:t>
            </w:r>
          </w:p>
        </w:tc>
      </w:tr>
      <w:tr w14:paraId="462A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1" w:hRule="atLeast"/>
          <w:jc w:val="center"/>
        </w:trPr>
        <w:tc>
          <w:tcPr>
            <w:tcW w:w="1697" w:type="pct"/>
            <w:vMerge w:val="continue"/>
          </w:tcPr>
          <w:p w14:paraId="5A66864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42826AD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4 - достаточно сложный аппарат, в основном, самостоятельно</w:t>
            </w:r>
          </w:p>
        </w:tc>
      </w:tr>
      <w:tr w14:paraId="71B5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3" w:hRule="atLeast"/>
          <w:jc w:val="center"/>
        </w:trPr>
        <w:tc>
          <w:tcPr>
            <w:tcW w:w="1697" w:type="pct"/>
            <w:vMerge w:val="continue"/>
          </w:tcPr>
          <w:p w14:paraId="6D7175E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5F7797A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– междисциплинарные методы, выходящие за рамки отдельного научного направления</w:t>
            </w:r>
          </w:p>
        </w:tc>
      </w:tr>
      <w:tr w14:paraId="026F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  <w:jc w:val="center"/>
        </w:trPr>
        <w:tc>
          <w:tcPr>
            <w:tcW w:w="1697" w:type="pct"/>
            <w:vMerge w:val="restart"/>
          </w:tcPr>
          <w:p w14:paraId="096CE7DE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val="ru-RU"/>
              </w:rPr>
              <w:t>8</w:t>
            </w:r>
            <w:r>
              <w:rPr>
                <w:rFonts w:cs="Arial"/>
                <w:b/>
                <w:sz w:val="22"/>
                <w:szCs w:val="22"/>
              </w:rPr>
              <w:t>. Получены новые научные результаты</w:t>
            </w:r>
          </w:p>
        </w:tc>
        <w:tc>
          <w:tcPr>
            <w:tcW w:w="3302" w:type="pct"/>
            <w:shd w:val="clear" w:color="auto" w:fill="auto"/>
            <w:vAlign w:val="center"/>
          </w:tcPr>
          <w:p w14:paraId="2DC8857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– новые научные результаты отсутствуют</w:t>
            </w:r>
          </w:p>
        </w:tc>
      </w:tr>
      <w:tr w14:paraId="1AC6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0" w:hRule="atLeast"/>
          <w:jc w:val="center"/>
        </w:trPr>
        <w:tc>
          <w:tcPr>
            <w:tcW w:w="1697" w:type="pct"/>
            <w:vMerge w:val="continue"/>
          </w:tcPr>
          <w:p w14:paraId="4C16CC1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07FED93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принадлежат, в основном, руководителю, но участник их использует в работе</w:t>
            </w:r>
          </w:p>
        </w:tc>
      </w:tr>
      <w:tr w14:paraId="7F0F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7" w:hRule="atLeast"/>
          <w:jc w:val="center"/>
        </w:trPr>
        <w:tc>
          <w:tcPr>
            <w:tcW w:w="1697" w:type="pct"/>
            <w:vMerge w:val="continue"/>
          </w:tcPr>
          <w:p w14:paraId="71F3C19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5AF271A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получены совместно с руководителем, не очень значительны, не могут быть опубликованы</w:t>
            </w:r>
          </w:p>
        </w:tc>
      </w:tr>
      <w:tr w14:paraId="6955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1697" w:type="pct"/>
            <w:vMerge w:val="continue"/>
          </w:tcPr>
          <w:p w14:paraId="729863A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0C92D9B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получены, в основном, участником, не очень значительны, не могут быть опубликованы</w:t>
            </w:r>
          </w:p>
        </w:tc>
      </w:tr>
      <w:tr w14:paraId="7226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4" w:hRule="atLeast"/>
          <w:jc w:val="center"/>
        </w:trPr>
        <w:tc>
          <w:tcPr>
            <w:tcW w:w="1697" w:type="pct"/>
            <w:vMerge w:val="continue"/>
          </w:tcPr>
          <w:p w14:paraId="4C9BF56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0F33687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– получены совместно с руководителем, значительны, могут быть опубликованы</w:t>
            </w:r>
          </w:p>
        </w:tc>
      </w:tr>
      <w:tr w14:paraId="64BF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" w:hRule="atLeast"/>
          <w:jc w:val="center"/>
        </w:trPr>
        <w:tc>
          <w:tcPr>
            <w:tcW w:w="1697" w:type="pct"/>
            <w:vMerge w:val="continue"/>
          </w:tcPr>
          <w:p w14:paraId="3003F1E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  <w:vAlign w:val="center"/>
          </w:tcPr>
          <w:p w14:paraId="7334E62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– получены, в основном, самим участником, значительны, могут быть опубликованы</w:t>
            </w:r>
          </w:p>
        </w:tc>
      </w:tr>
      <w:tr w14:paraId="380D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8" w:hRule="atLeast"/>
          <w:jc w:val="center"/>
        </w:trPr>
        <w:tc>
          <w:tcPr>
            <w:tcW w:w="1697" w:type="pct"/>
            <w:vMerge w:val="restart"/>
          </w:tcPr>
          <w:p w14:paraId="1FEFBEAB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val="ru-RU"/>
              </w:rPr>
              <w:t>9</w:t>
            </w:r>
            <w:r>
              <w:rPr>
                <w:rFonts w:cs="Arial"/>
                <w:b/>
                <w:sz w:val="22"/>
                <w:szCs w:val="22"/>
              </w:rPr>
              <w:t>. Используются/разработаны специальные технологии проведения исследований</w:t>
            </w:r>
          </w:p>
        </w:tc>
        <w:tc>
          <w:tcPr>
            <w:tcW w:w="3302" w:type="pct"/>
            <w:shd w:val="clear" w:color="auto" w:fill="auto"/>
          </w:tcPr>
          <w:p w14:paraId="1BD8ACF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– не используются, не разработаны,</w:t>
            </w:r>
          </w:p>
        </w:tc>
      </w:tr>
      <w:tr w14:paraId="33CD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3" w:hRule="atLeast"/>
          <w:jc w:val="center"/>
        </w:trPr>
        <w:tc>
          <w:tcPr>
            <w:tcW w:w="1697" w:type="pct"/>
            <w:vMerge w:val="continue"/>
          </w:tcPr>
          <w:p w14:paraId="5848D7D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93BD9B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используются традиционные технологии</w:t>
            </w:r>
          </w:p>
        </w:tc>
      </w:tr>
      <w:tr w14:paraId="260E9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W w:w="1697" w:type="pct"/>
            <w:vMerge w:val="continue"/>
          </w:tcPr>
          <w:p w14:paraId="3DB087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479C631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используются новые технологии, нестандартное оборудование, программное обеспечение</w:t>
            </w:r>
          </w:p>
        </w:tc>
      </w:tr>
      <w:tr w14:paraId="53FB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2" w:hRule="atLeast"/>
          <w:jc w:val="center"/>
        </w:trPr>
        <w:tc>
          <w:tcPr>
            <w:tcW w:w="1697" w:type="pct"/>
            <w:vMerge w:val="continue"/>
          </w:tcPr>
          <w:p w14:paraId="3F7A360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06C29A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разрабатываются новые технологии, нестандартное оборудование, программное обеспечение</w:t>
            </w:r>
          </w:p>
        </w:tc>
      </w:tr>
      <w:tr w14:paraId="38D8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2" w:hRule="atLeast"/>
          <w:jc w:val="center"/>
        </w:trPr>
        <w:tc>
          <w:tcPr>
            <w:tcW w:w="1697" w:type="pct"/>
            <w:vMerge w:val="continue"/>
          </w:tcPr>
          <w:p w14:paraId="3B42CCF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E9A0C4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– используются уникальное оборудование, дорогостоящее программное обеспечение</w:t>
            </w:r>
          </w:p>
        </w:tc>
      </w:tr>
      <w:tr w14:paraId="52B9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2" w:hRule="atLeast"/>
          <w:jc w:val="center"/>
        </w:trPr>
        <w:tc>
          <w:tcPr>
            <w:tcW w:w="1697" w:type="pct"/>
            <w:vMerge w:val="continue"/>
          </w:tcPr>
          <w:p w14:paraId="323F0A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FC1F6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5 - разрабатываются уникальные продукты, работа ведется с международных коллективах</w:t>
            </w:r>
          </w:p>
        </w:tc>
      </w:tr>
      <w:tr w14:paraId="0A5B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2" w:hRule="atLeast"/>
          <w:jc w:val="center"/>
        </w:trPr>
        <w:tc>
          <w:tcPr>
            <w:tcW w:w="1697" w:type="pct"/>
            <w:vMerge w:val="restart"/>
          </w:tcPr>
          <w:p w14:paraId="3924A6D7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>
              <w:rPr>
                <w:rFonts w:hint="default" w:cs="Arial"/>
                <w:b/>
                <w:sz w:val="22"/>
                <w:szCs w:val="22"/>
                <w:lang w:val="ru-RU"/>
              </w:rPr>
              <w:t>0</w:t>
            </w:r>
            <w:r>
              <w:rPr>
                <w:rFonts w:cs="Arial"/>
                <w:b/>
                <w:sz w:val="22"/>
                <w:szCs w:val="22"/>
              </w:rPr>
              <w:t>. Масштабность проведенного исследования</w:t>
            </w:r>
          </w:p>
          <w:p w14:paraId="28D9AC9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7C826A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50E1050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незначительна,</w:t>
            </w:r>
          </w:p>
        </w:tc>
      </w:tr>
      <w:tr w14:paraId="51BE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6" w:hRule="atLeast"/>
          <w:jc w:val="center"/>
        </w:trPr>
        <w:tc>
          <w:tcPr>
            <w:tcW w:w="1697" w:type="pct"/>
            <w:vMerge w:val="continue"/>
          </w:tcPr>
          <w:p w14:paraId="1B3F55E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3AB5AE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по  небольшому числу параметров, направлений, не дает существенных выводов</w:t>
            </w:r>
          </w:p>
        </w:tc>
      </w:tr>
      <w:tr w14:paraId="34F2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1" w:hRule="atLeast"/>
          <w:jc w:val="center"/>
        </w:trPr>
        <w:tc>
          <w:tcPr>
            <w:tcW w:w="1697" w:type="pct"/>
            <w:vMerge w:val="continue"/>
          </w:tcPr>
          <w:p w14:paraId="58A76E6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5F36A43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по  небольшому числу параметров, направлений, но приводит к существенным выводам</w:t>
            </w:r>
          </w:p>
        </w:tc>
      </w:tr>
      <w:tr w14:paraId="7041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0" w:hRule="atLeast"/>
          <w:jc w:val="center"/>
        </w:trPr>
        <w:tc>
          <w:tcPr>
            <w:tcW w:w="1697" w:type="pct"/>
            <w:vMerge w:val="continue"/>
          </w:tcPr>
          <w:p w14:paraId="575FC9E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6EDA673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проводится с помощью специально разработанных средств</w:t>
            </w:r>
          </w:p>
        </w:tc>
      </w:tr>
      <w:tr w14:paraId="00EB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5" w:hRule="atLeast"/>
          <w:jc w:val="center"/>
        </w:trPr>
        <w:tc>
          <w:tcPr>
            <w:tcW w:w="1697" w:type="pct"/>
            <w:vMerge w:val="continue"/>
          </w:tcPr>
          <w:p w14:paraId="18EE080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5CC942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– кроме 3, проводится на большом материале, приводит к существенным выводам</w:t>
            </w:r>
          </w:p>
        </w:tc>
      </w:tr>
      <w:tr w14:paraId="3199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7" w:hRule="atLeast"/>
          <w:jc w:val="center"/>
        </w:trPr>
        <w:tc>
          <w:tcPr>
            <w:tcW w:w="1697" w:type="pct"/>
            <w:vMerge w:val="continue"/>
          </w:tcPr>
          <w:p w14:paraId="3689C4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05A317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– кроме 4, значительно меняет обычные представления об объекте исследования</w:t>
            </w:r>
          </w:p>
        </w:tc>
      </w:tr>
      <w:tr w14:paraId="2B93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8" w:hRule="atLeast"/>
          <w:jc w:val="center"/>
        </w:trPr>
        <w:tc>
          <w:tcPr>
            <w:tcW w:w="1697" w:type="pct"/>
            <w:vMerge w:val="restart"/>
          </w:tcPr>
          <w:p w14:paraId="48AFD09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>
              <w:rPr>
                <w:rFonts w:hint="default" w:cs="Arial"/>
                <w:b/>
                <w:sz w:val="22"/>
                <w:szCs w:val="22"/>
                <w:lang w:val="ru-RU"/>
              </w:rPr>
              <w:t>1</w:t>
            </w:r>
            <w:r>
              <w:rPr>
                <w:rFonts w:cs="Arial"/>
                <w:b/>
                <w:sz w:val="22"/>
                <w:szCs w:val="22"/>
              </w:rPr>
              <w:t>. Качество оформления представленных результатов</w:t>
            </w:r>
          </w:p>
        </w:tc>
        <w:tc>
          <w:tcPr>
            <w:tcW w:w="3302" w:type="pct"/>
            <w:shd w:val="clear" w:color="auto" w:fill="auto"/>
          </w:tcPr>
          <w:p w14:paraId="4E2E49AC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– неряшливое, неграмотное, непонятное описание работы, присутствует плагиат</w:t>
            </w:r>
          </w:p>
        </w:tc>
      </w:tr>
      <w:tr w14:paraId="337F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9" w:hRule="atLeast"/>
          <w:jc w:val="center"/>
        </w:trPr>
        <w:tc>
          <w:tcPr>
            <w:tcW w:w="1697" w:type="pct"/>
            <w:vMerge w:val="continue"/>
          </w:tcPr>
          <w:p w14:paraId="484C21C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DB7E0B1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– оформлена аккуратно, грамотно, но ключевые положения и выводы не обоснованы</w:t>
            </w:r>
          </w:p>
        </w:tc>
      </w:tr>
      <w:tr w14:paraId="6A4A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8" w:hRule="atLeast"/>
          <w:jc w:val="center"/>
        </w:trPr>
        <w:tc>
          <w:tcPr>
            <w:tcW w:w="1697" w:type="pct"/>
            <w:vMerge w:val="continue"/>
          </w:tcPr>
          <w:p w14:paraId="621F1E8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150BFC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– оформлена аккуратно, грамотно, но не все ключевые положения и выводы имеют обоснование</w:t>
            </w:r>
          </w:p>
        </w:tc>
      </w:tr>
      <w:tr w14:paraId="0E52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7" w:hRule="atLeast"/>
          <w:jc w:val="center"/>
        </w:trPr>
        <w:tc>
          <w:tcPr>
            <w:tcW w:w="1697" w:type="pct"/>
            <w:vMerge w:val="continue"/>
          </w:tcPr>
          <w:p w14:paraId="54B4A95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4175F12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– оформлена аккуратно, грамотно, все ключевые положения и выводы имеют обоснование</w:t>
            </w:r>
          </w:p>
        </w:tc>
      </w:tr>
      <w:tr w14:paraId="25D4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1" w:hRule="atLeast"/>
          <w:jc w:val="center"/>
        </w:trPr>
        <w:tc>
          <w:tcPr>
            <w:tcW w:w="1697" w:type="pct"/>
            <w:vMerge w:val="continue"/>
          </w:tcPr>
          <w:p w14:paraId="476D912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0F8E43E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– кроме 3, использованы известные специальные средства, облегчающие понимание работы</w:t>
            </w:r>
          </w:p>
        </w:tc>
      </w:tr>
      <w:tr w14:paraId="111B9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0" w:hRule="atLeast"/>
          <w:jc w:val="center"/>
        </w:trPr>
        <w:tc>
          <w:tcPr>
            <w:tcW w:w="1697" w:type="pct"/>
            <w:vMerge w:val="continue"/>
          </w:tcPr>
          <w:p w14:paraId="0FB0344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0B7F3EB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– кроме 3, участником применены оригинальные приемы, облегчающие понимание работы</w:t>
            </w:r>
          </w:p>
        </w:tc>
      </w:tr>
      <w:tr w14:paraId="6C5A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" w:hRule="atLeast"/>
          <w:jc w:val="center"/>
        </w:trPr>
        <w:tc>
          <w:tcPr>
            <w:tcW w:w="1697" w:type="pct"/>
            <w:vMerge w:val="restart"/>
          </w:tcPr>
          <w:p w14:paraId="67D6509C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>
              <w:rPr>
                <w:rFonts w:hint="default" w:cs="Arial"/>
                <w:b/>
                <w:sz w:val="22"/>
                <w:szCs w:val="22"/>
                <w:lang w:val="ru-RU"/>
              </w:rPr>
              <w:t>2</w:t>
            </w:r>
            <w:r>
              <w:rPr>
                <w:rFonts w:cs="Arial"/>
                <w:b/>
                <w:sz w:val="22"/>
                <w:szCs w:val="22"/>
              </w:rPr>
              <w:t>. Качество доклада и ответов на  вопросы при защите работы</w:t>
            </w:r>
          </w:p>
        </w:tc>
        <w:tc>
          <w:tcPr>
            <w:tcW w:w="3302" w:type="pct"/>
            <w:shd w:val="clear" w:color="auto" w:fill="auto"/>
          </w:tcPr>
          <w:p w14:paraId="6D59BDDC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0 - не может четко объяснить суть работы, ответить на вопросы</w:t>
            </w:r>
          </w:p>
        </w:tc>
      </w:tr>
      <w:tr w14:paraId="5934F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2" w:hRule="atLeast"/>
          <w:jc w:val="center"/>
        </w:trPr>
        <w:tc>
          <w:tcPr>
            <w:tcW w:w="1697" w:type="pct"/>
            <w:vMerge w:val="continue"/>
          </w:tcPr>
          <w:p w14:paraId="680AA46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22B5368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1 - понимает, что докладывает, но не может четко объяснить, ответить на вопросы, говорит тихо</w:t>
            </w:r>
          </w:p>
        </w:tc>
      </w:tr>
      <w:tr w14:paraId="7C61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4" w:hRule="atLeast"/>
          <w:jc w:val="center"/>
        </w:trPr>
        <w:tc>
          <w:tcPr>
            <w:tcW w:w="1697" w:type="pct"/>
            <w:vMerge w:val="continue"/>
          </w:tcPr>
          <w:p w14:paraId="794574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17CF04F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2 - докладывает самостоятельно, четко, громко, однако не может ответить на большинство вопросов</w:t>
            </w:r>
          </w:p>
        </w:tc>
      </w:tr>
      <w:tr w14:paraId="0674B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4" w:hRule="atLeast"/>
          <w:jc w:val="center"/>
        </w:trPr>
        <w:tc>
          <w:tcPr>
            <w:tcW w:w="1697" w:type="pct"/>
            <w:vMerge w:val="continue"/>
          </w:tcPr>
          <w:p w14:paraId="6FF06B8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1B8BCDB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3 - докладывает самостоятельно, четко, громко, отвечает на все вопросы</w:t>
            </w:r>
          </w:p>
        </w:tc>
      </w:tr>
      <w:tr w14:paraId="65AA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2" w:hRule="atLeast"/>
          <w:jc w:val="center"/>
        </w:trPr>
        <w:tc>
          <w:tcPr>
            <w:tcW w:w="1697" w:type="pct"/>
            <w:vMerge w:val="continue"/>
          </w:tcPr>
          <w:p w14:paraId="57DB263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7F54FF70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4 -  кроме 3, использует дополнительные средства усиления доклада</w:t>
            </w:r>
          </w:p>
        </w:tc>
      </w:tr>
      <w:tr w14:paraId="6BEC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9" w:hRule="atLeast"/>
          <w:jc w:val="center"/>
        </w:trPr>
        <w:tc>
          <w:tcPr>
            <w:tcW w:w="1697" w:type="pct"/>
            <w:vMerge w:val="continue"/>
          </w:tcPr>
          <w:p w14:paraId="100426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02" w:type="pct"/>
            <w:shd w:val="clear" w:color="auto" w:fill="auto"/>
          </w:tcPr>
          <w:p w14:paraId="17B35CEC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5 - кроме 4, доклад производит выдающееся впечатление</w:t>
            </w:r>
          </w:p>
        </w:tc>
      </w:tr>
    </w:tbl>
    <w:p w14:paraId="7C034523">
      <w:pPr>
        <w:shd w:val="clear" w:color="auto" w:fill="FFFFFF"/>
        <w:spacing w:line="360" w:lineRule="auto"/>
        <w:ind w:firstLine="709"/>
        <w:jc w:val="right"/>
        <w:rPr>
          <w:sz w:val="28"/>
          <w:szCs w:val="28"/>
        </w:rPr>
      </w:pPr>
    </w:p>
    <w:p w14:paraId="6BA9181E">
      <w:pPr>
        <w:shd w:val="clear" w:color="auto" w:fill="FFFFFF"/>
        <w:spacing w:line="360" w:lineRule="auto"/>
        <w:ind w:firstLine="709"/>
        <w:jc w:val="right"/>
        <w:rPr>
          <w:b/>
          <w:sz w:val="28"/>
          <w:szCs w:val="28"/>
        </w:rPr>
      </w:pPr>
    </w:p>
    <w:p w14:paraId="6489D304">
      <w:pPr>
        <w:shd w:val="clear" w:color="auto" w:fill="FFFFFF"/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риложение 3</w:t>
      </w:r>
    </w:p>
    <w:p w14:paraId="7C24469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A96064C">
      <w:pPr>
        <w:shd w:val="clear" w:color="auto" w:fill="FFFFFF"/>
        <w:spacing w:line="360" w:lineRule="auto"/>
        <w:ind w:firstLine="709"/>
        <w:jc w:val="center"/>
        <w:rPr>
          <w:b/>
          <w:sz w:val="24"/>
        </w:rPr>
      </w:pPr>
      <w:r>
        <w:rPr>
          <w:b/>
          <w:sz w:val="24"/>
        </w:rPr>
        <w:t>Отрасли науки</w:t>
      </w:r>
    </w:p>
    <w:p w14:paraId="06AABE9D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Математика;</w:t>
      </w:r>
    </w:p>
    <w:p w14:paraId="274A9769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Физика;</w:t>
      </w:r>
    </w:p>
    <w:p w14:paraId="41E76659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Химия;</w:t>
      </w:r>
    </w:p>
    <w:p w14:paraId="6D53A3AE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Биология и медицина;</w:t>
      </w:r>
    </w:p>
    <w:p w14:paraId="7CDC13BD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География и краеведение;</w:t>
      </w:r>
    </w:p>
    <w:p w14:paraId="0D28336D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Информатика и информационные технологии;</w:t>
      </w:r>
    </w:p>
    <w:p w14:paraId="3BB69096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Экология и сельское хозяйство;</w:t>
      </w:r>
    </w:p>
    <w:p w14:paraId="25C2373C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Экономика и менеджмент;</w:t>
      </w:r>
    </w:p>
    <w:p w14:paraId="4DFF5E43">
      <w:pPr>
        <w:numPr>
          <w:ilvl w:val="0"/>
          <w:numId w:val="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Авиационная и космическая техника, механика и астрономия;</w:t>
      </w:r>
    </w:p>
    <w:p w14:paraId="0E66EC1D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Строительство, архитектура и охрана среды;</w:t>
      </w:r>
    </w:p>
    <w:p w14:paraId="0D0A7432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Техническое творчество, энергетика и транспорт;</w:t>
      </w:r>
    </w:p>
    <w:p w14:paraId="165EDA19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Машиностроение и робототехника;</w:t>
      </w:r>
    </w:p>
    <w:p w14:paraId="6397E052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Русский язык;</w:t>
      </w:r>
    </w:p>
    <w:p w14:paraId="2EDAD73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Литература;</w:t>
      </w:r>
    </w:p>
    <w:p w14:paraId="47F202FD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История;</w:t>
      </w:r>
    </w:p>
    <w:p w14:paraId="70BBBD79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Обществознание и право;</w:t>
      </w:r>
    </w:p>
    <w:p w14:paraId="0734C211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Социология;</w:t>
      </w:r>
    </w:p>
    <w:p w14:paraId="6E9A47DA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Психология и педагогика;</w:t>
      </w:r>
    </w:p>
    <w:p w14:paraId="7BE66C2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Культурология и искусствоведение;</w:t>
      </w:r>
    </w:p>
    <w:p w14:paraId="5A37F8CE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4"/>
        </w:rPr>
      </w:pPr>
      <w:r>
        <w:rPr>
          <w:sz w:val="24"/>
        </w:rPr>
        <w:t>Иностранные языки.</w:t>
      </w:r>
    </w:p>
    <w:p w14:paraId="1E55836C">
      <w:pPr>
        <w:rPr>
          <w:sz w:val="24"/>
        </w:rPr>
      </w:pPr>
    </w:p>
    <w:p w14:paraId="367A6D9D">
      <w:pPr>
        <w:rPr>
          <w:sz w:val="24"/>
        </w:rPr>
      </w:pPr>
    </w:p>
    <w:sectPr>
      <w:pgSz w:w="11906" w:h="16838"/>
      <w:pgMar w:top="381" w:right="851" w:bottom="1134" w:left="1701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5968D"/>
    <w:multiLevelType w:val="singleLevel"/>
    <w:tmpl w:val="15F5968D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461719BB"/>
    <w:multiLevelType w:val="multilevel"/>
    <w:tmpl w:val="461719B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F7287"/>
    <w:multiLevelType w:val="multilevel"/>
    <w:tmpl w:val="4B3F7287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4D"/>
    <w:rsid w:val="00060316"/>
    <w:rsid w:val="00072909"/>
    <w:rsid w:val="0007483F"/>
    <w:rsid w:val="000C1F51"/>
    <w:rsid w:val="0011008C"/>
    <w:rsid w:val="001C5AD2"/>
    <w:rsid w:val="004469F7"/>
    <w:rsid w:val="004E2FC1"/>
    <w:rsid w:val="006179EE"/>
    <w:rsid w:val="00700E4D"/>
    <w:rsid w:val="0073262D"/>
    <w:rsid w:val="007852E0"/>
    <w:rsid w:val="007D67A8"/>
    <w:rsid w:val="00907C89"/>
    <w:rsid w:val="00B5434F"/>
    <w:rsid w:val="00B84A3E"/>
    <w:rsid w:val="00C7718B"/>
    <w:rsid w:val="00D73211"/>
    <w:rsid w:val="00E52883"/>
    <w:rsid w:val="00F20E2B"/>
    <w:rsid w:val="00F67909"/>
    <w:rsid w:val="00FB3B3D"/>
    <w:rsid w:val="00FE7A11"/>
    <w:rsid w:val="0D910732"/>
    <w:rsid w:val="339A0434"/>
    <w:rsid w:val="654C70A3"/>
    <w:rsid w:val="7A87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Arial" w:hAnsi="Arial" w:eastAsia="Lucida Sans Unicode" w:cs="Times New Roman"/>
      <w:kern w:val="2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uppressAutoHyphens w:val="0"/>
      <w:spacing w:before="100" w:beforeAutospacing="1" w:after="119"/>
    </w:pPr>
    <w:rPr>
      <w:rFonts w:ascii="Times New Roman" w:hAnsi="Times New Roman" w:eastAsia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СамГТУ</Company>
  <Pages>6</Pages>
  <Words>1185</Words>
  <Characters>7927</Characters>
  <Lines>81</Lines>
  <Paragraphs>22</Paragraphs>
  <TotalTime>0</TotalTime>
  <ScaleCrop>false</ScaleCrop>
  <LinksUpToDate>false</LinksUpToDate>
  <CharactersWithSpaces>9385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2019-02-15T09:47:00Z</dcterms:created>
  <dc:creator>ОТРС</dc:creator>
  <cp:lastModifiedBy>Юлия</cp:lastModifiedBy>
  <dcterms:modified xsi:type="dcterms:W3CDTF">2026-09-01T06:12:37Z</dcterms:modified>
  <dc:title>Форма 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B51D1124E3554248A4410A2BC24A5B97_13</vt:lpwstr>
  </property>
  <property fmtid="{D5CDD505-2E9C-101B-9397-08002B2CF9AE}" pid="4" name="KSOTemplateDocerSaveRecord">
    <vt:lpwstr>eyJoZGlkIjoiNzA2ODU2NzgxMmFmYjQ0MWY0N2ViZDdkMTZhMjZkMjciLCJ1c2VySWQiOiI4NDIzMzY2OTU3MDYifQ==</vt:lpwstr>
  </property>
</Properties>
</file>